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2585" w:rsidRPr="000E5FBC" w:rsidRDefault="0055246A" w:rsidP="0055246A">
      <w:pPr>
        <w:tabs>
          <w:tab w:val="center" w:pos="4394"/>
        </w:tabs>
        <w:spacing w:before="240" w:after="240" w:line="360" w:lineRule="auto"/>
        <w:rPr>
          <w:rFonts w:ascii="Palatino Linotype" w:eastAsia="MS Mincho" w:hAnsi="Palatino Linotype" w:cs="Times New Roman"/>
          <w:b/>
          <w:sz w:val="24"/>
          <w:szCs w:val="24"/>
          <w:lang w:val="es-ES_tradnl" w:eastAsia="es-ES"/>
        </w:rPr>
      </w:pPr>
      <w:r>
        <w:rPr>
          <w:rFonts w:ascii="Palatino Linotype" w:eastAsia="MS Mincho" w:hAnsi="Palatino Linotype" w:cs="Times New Roman"/>
          <w:b/>
          <w:sz w:val="24"/>
          <w:szCs w:val="24"/>
          <w:lang w:val="es-ES_tradnl" w:eastAsia="es-ES"/>
        </w:rPr>
        <w:tab/>
      </w:r>
      <w:r w:rsidR="00526CB8" w:rsidRPr="000E5FBC">
        <w:rPr>
          <w:rFonts w:ascii="Palatino Linotype" w:eastAsia="MS Mincho" w:hAnsi="Palatino Linotype" w:cs="Times New Roman"/>
          <w:b/>
          <w:sz w:val="24"/>
          <w:szCs w:val="24"/>
          <w:lang w:val="es-ES_tradnl" w:eastAsia="es-ES"/>
        </w:rPr>
        <w:t>LÍNEAS ARGUMENTATIVAS.</w:t>
      </w:r>
    </w:p>
    <w:p w:rsidR="00F02585" w:rsidRPr="000E5FBC" w:rsidRDefault="00F02585" w:rsidP="00F02585">
      <w:pPr>
        <w:spacing w:before="240" w:after="240" w:line="360" w:lineRule="auto"/>
        <w:jc w:val="center"/>
        <w:rPr>
          <w:rFonts w:ascii="Palatino Linotype" w:eastAsia="Times New Roman" w:hAnsi="Palatino Linotype"/>
          <w:b/>
          <w:sz w:val="24"/>
          <w:szCs w:val="24"/>
          <w:lang w:val="es-ES_tradnl" w:eastAsia="es-ES"/>
        </w:rPr>
      </w:pPr>
    </w:p>
    <w:p w:rsidR="00526CB8" w:rsidRPr="000E5FBC" w:rsidRDefault="00F02585" w:rsidP="00F02585">
      <w:pPr>
        <w:spacing w:before="240" w:after="240" w:line="360" w:lineRule="auto"/>
        <w:jc w:val="both"/>
        <w:rPr>
          <w:rFonts w:ascii="Palatino Linotype" w:eastAsia="Times New Roman" w:hAnsi="Palatino Linotype"/>
          <w:sz w:val="24"/>
          <w:szCs w:val="24"/>
          <w:lang w:val="es-ES_tradnl" w:eastAsia="es-ES"/>
        </w:rPr>
      </w:pPr>
      <w:r w:rsidRPr="000E5FBC">
        <w:rPr>
          <w:rFonts w:ascii="Palatino Linotype" w:eastAsia="Times New Roman" w:hAnsi="Palatino Linotype"/>
          <w:b/>
          <w:sz w:val="24"/>
          <w:szCs w:val="24"/>
          <w:lang w:val="es-ES_tradnl" w:eastAsia="es-ES"/>
        </w:rPr>
        <w:t>DEBERES DE LAS AUTORIDADES.</w:t>
      </w:r>
      <w:r w:rsidRPr="000E5FBC">
        <w:rPr>
          <w:rFonts w:ascii="Palatino Linotype" w:eastAsia="Times New Roman" w:hAnsi="Palatino Linotype"/>
          <w:sz w:val="24"/>
          <w:szCs w:val="24"/>
          <w:lang w:val="es-ES_tradnl" w:eastAsia="es-ES"/>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rsidR="00F02585" w:rsidRPr="000E5FBC" w:rsidRDefault="00F02585" w:rsidP="00F02585">
      <w:pPr>
        <w:spacing w:before="240" w:after="240" w:line="360" w:lineRule="auto"/>
        <w:jc w:val="both"/>
        <w:rPr>
          <w:rFonts w:ascii="Palatino Linotype" w:eastAsia="Times New Roman" w:hAnsi="Palatino Linotype" w:cs="Arial"/>
          <w:color w:val="000000"/>
          <w:sz w:val="24"/>
          <w:szCs w:val="24"/>
          <w:lang w:eastAsia="es-MX"/>
        </w:rPr>
      </w:pPr>
      <w:r w:rsidRPr="000E5FBC">
        <w:rPr>
          <w:rFonts w:ascii="Palatino Linotype" w:eastAsia="MS Mincho" w:hAnsi="Palatino Linotype"/>
          <w:b/>
          <w:sz w:val="24"/>
          <w:szCs w:val="24"/>
          <w:lang w:val="es-ES_tradnl" w:eastAsia="es-ES"/>
        </w:rPr>
        <w:t>NEGATIVA FICTA, NO EXISTE PLAZO PERENTORIO PARA INTERPONER EL RECURSO.</w:t>
      </w:r>
      <w:r w:rsidRPr="000E5FBC">
        <w:rPr>
          <w:rFonts w:ascii="Palatino Linotype" w:eastAsia="MS Mincho" w:hAnsi="Palatino Linotype"/>
          <w:sz w:val="24"/>
          <w:szCs w:val="24"/>
          <w:lang w:val="es-ES_tradnl" w:eastAsia="es-ES"/>
        </w:rPr>
        <w:t xml:space="preserve"> </w:t>
      </w:r>
      <w:r w:rsidRPr="000E5FBC">
        <w:rPr>
          <w:rFonts w:ascii="Palatino Linotype" w:eastAsia="Times New Roman" w:hAnsi="Palatino Linotype" w:cs="Arial"/>
          <w:color w:val="000000"/>
          <w:sz w:val="24"/>
          <w:szCs w:val="24"/>
          <w:lang w:eastAsia="es-MX"/>
        </w:rPr>
        <w:t>Tratándose de negativa ficta no existe plazo para la interposición del recurso de revisión por tratarse de una afectación continua al Derecho de Acceso a la Información Pública.</w:t>
      </w:r>
    </w:p>
    <w:p w:rsidR="003C6826" w:rsidRPr="000E5FBC" w:rsidRDefault="003C6826" w:rsidP="003C6826">
      <w:pPr>
        <w:spacing w:before="240" w:after="240" w:line="360" w:lineRule="auto"/>
        <w:jc w:val="both"/>
        <w:rPr>
          <w:rFonts w:ascii="Palatino Linotype" w:eastAsia="MS Mincho" w:hAnsi="Palatino Linotype" w:cs="Times New Roman"/>
          <w:sz w:val="24"/>
          <w:szCs w:val="24"/>
          <w:lang w:val="es-ES_tradnl" w:eastAsia="es-ES"/>
        </w:rPr>
      </w:pPr>
      <w:r w:rsidRPr="000E5FBC">
        <w:rPr>
          <w:rFonts w:ascii="Palatino Linotype" w:eastAsia="MS Mincho" w:hAnsi="Palatino Linotype" w:cs="Times New Roman"/>
          <w:b/>
          <w:sz w:val="24"/>
          <w:szCs w:val="24"/>
          <w:lang w:val="es-ES_tradnl" w:eastAsia="es-ES"/>
        </w:rPr>
        <w:t xml:space="preserve">DERECHO DE ACCESO A LA INFORMACIÓN PÚBLICA. </w:t>
      </w:r>
      <w:r w:rsidRPr="000E5FBC">
        <w:rPr>
          <w:rFonts w:ascii="Palatino Linotype" w:eastAsia="MS Mincho" w:hAnsi="Palatino Linotype" w:cs="Times New Roman"/>
          <w:sz w:val="24"/>
          <w:szCs w:val="24"/>
          <w:lang w:val="es-ES_tradnl" w:eastAsia="es-ES"/>
        </w:rPr>
        <w:t>El derecho de acceso a la información pública se satisface en aquellos casos en que se atienda cada punto de la solicitud de información, haciendo entrega del soporte documental en que conste la información requerida.</w:t>
      </w:r>
    </w:p>
    <w:p w:rsidR="00526CB8" w:rsidRPr="000E5FBC" w:rsidRDefault="00526CB8" w:rsidP="00526CB8">
      <w:pPr>
        <w:spacing w:after="0" w:line="360" w:lineRule="auto"/>
        <w:jc w:val="both"/>
        <w:rPr>
          <w:rFonts w:ascii="Palatino Linotype" w:eastAsia="Arial Unicode MS" w:hAnsi="Palatino Linotype" w:cs="Arial"/>
          <w:sz w:val="24"/>
          <w:szCs w:val="24"/>
          <w:lang w:val="es-MX" w:eastAsia="es-ES"/>
        </w:rPr>
      </w:pPr>
      <w:r w:rsidRPr="000E5FBC">
        <w:rPr>
          <w:rFonts w:ascii="Palatino Linotype" w:eastAsia="Arial Unicode MS" w:hAnsi="Palatino Linotype" w:cs="Arial"/>
          <w:b/>
          <w:sz w:val="24"/>
          <w:szCs w:val="24"/>
          <w:lang w:val="es-MX" w:eastAsia="es-ES"/>
        </w:rPr>
        <w:t>DE LA ELABORACIÓN DE LAS VERSIONES PÚBLICAS</w:t>
      </w:r>
      <w:r w:rsidRPr="000E5FBC">
        <w:rPr>
          <w:rFonts w:ascii="Palatino Linotype" w:eastAsia="Arial Unicode MS" w:hAnsi="Palatino Linotype" w:cs="Arial"/>
          <w:sz w:val="24"/>
          <w:szCs w:val="24"/>
          <w:lang w:val="es-MX" w:eastAsia="es-ES"/>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rsidR="00526CB8" w:rsidRPr="000E5FBC" w:rsidRDefault="00526CB8" w:rsidP="00526CB8">
      <w:pPr>
        <w:spacing w:before="240" w:after="240" w:line="360" w:lineRule="auto"/>
        <w:jc w:val="both"/>
        <w:rPr>
          <w:rFonts w:ascii="Palatino Linotype" w:eastAsia="Arial Unicode MS" w:hAnsi="Palatino Linotype" w:cs="Arial"/>
          <w:sz w:val="24"/>
          <w:szCs w:val="24"/>
          <w:lang w:val="es-ES_tradnl" w:eastAsia="es-ES"/>
        </w:rPr>
      </w:pPr>
      <w:r w:rsidRPr="000E5FBC">
        <w:rPr>
          <w:rFonts w:ascii="Palatino Linotype" w:eastAsia="Arial Unicode MS" w:hAnsi="Palatino Linotype" w:cs="Arial"/>
          <w:b/>
          <w:sz w:val="24"/>
          <w:szCs w:val="24"/>
          <w:lang w:val="es-ES_tradnl" w:eastAsia="es-ES"/>
        </w:rPr>
        <w:lastRenderedPageBreak/>
        <w:t xml:space="preserve">INFORMACIÓN CONFIDENCIAL, CLASIFICACIÓN DE LA. </w:t>
      </w:r>
      <w:r w:rsidRPr="000E5FBC">
        <w:rPr>
          <w:rFonts w:ascii="Palatino Linotype" w:eastAsia="Arial Unicode MS" w:hAnsi="Palatino Linotype" w:cs="Arial"/>
          <w:sz w:val="24"/>
          <w:szCs w:val="24"/>
          <w:lang w:val="es-ES_tradnl" w:eastAsia="es-ES"/>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3C6826" w:rsidRPr="000E5FBC" w:rsidRDefault="003C6826" w:rsidP="003C6826">
      <w:pPr>
        <w:spacing w:after="0" w:line="360" w:lineRule="auto"/>
        <w:jc w:val="both"/>
        <w:rPr>
          <w:rFonts w:ascii="Palatino Linotype" w:eastAsia="MS Mincho" w:hAnsi="Palatino Linotype" w:cs="Times New Roman"/>
          <w:sz w:val="24"/>
          <w:szCs w:val="24"/>
          <w:lang w:val="es-ES_tradnl" w:eastAsia="es-ES"/>
        </w:rPr>
      </w:pPr>
      <w:r w:rsidRPr="000E5FBC">
        <w:rPr>
          <w:rFonts w:ascii="Palatino Linotype" w:eastAsia="Calibri" w:hAnsi="Palatino Linotype" w:cs="Arial"/>
          <w:b/>
          <w:sz w:val="24"/>
          <w:lang w:eastAsia="es-MX"/>
        </w:rPr>
        <w:t>DE LAS FORMALIDADES LEGALES DE LA CLASIFICACIÓN DE LA INFORMACIÓN.</w:t>
      </w:r>
      <w:r w:rsidRPr="000E5FBC">
        <w:rPr>
          <w:rFonts w:ascii="Palatino Linotype" w:eastAsia="Calibri" w:hAnsi="Palatino Linotype" w:cs="Arial"/>
          <w:sz w:val="24"/>
          <w:lang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0E5FBC">
        <w:rPr>
          <w:rFonts w:ascii="Palatino Linotype" w:eastAsia="Calibri" w:hAnsi="Palatino Linotype" w:cs="Arial"/>
          <w:bCs/>
          <w:sz w:val="24"/>
          <w:szCs w:val="24"/>
          <w:lang w:val="es-MX"/>
        </w:rPr>
        <w:t xml:space="preserve"> VIII,</w:t>
      </w:r>
      <w:r w:rsidRPr="000E5FBC">
        <w:rPr>
          <w:rFonts w:ascii="Palatino Linotype" w:eastAsia="Calibri" w:hAnsi="Palatino Linotype" w:cs="Arial"/>
          <w:sz w:val="24"/>
          <w:lang w:eastAsia="es-MX"/>
        </w:rPr>
        <w:t xml:space="preserve"> 122, 135 </w:t>
      </w:r>
      <w:r w:rsidRPr="000E5FBC">
        <w:rPr>
          <w:rFonts w:ascii="Palatino Linotype" w:eastAsia="MS Mincho" w:hAnsi="Palatino Linotype" w:cs="Arial"/>
          <w:sz w:val="24"/>
          <w:szCs w:val="24"/>
          <w:lang w:val="es-ES_tradnl" w:eastAsia="es-ES"/>
        </w:rPr>
        <w:t>143 y 149, así como los establecido en los Lineamientos Generales en Materia de Clasificación</w:t>
      </w:r>
      <w:r w:rsidRPr="000E5FBC">
        <w:rPr>
          <w:rFonts w:ascii="Palatino Linotype" w:eastAsia="MS Mincho" w:hAnsi="Palatino Linotype" w:cs="Times New Roman"/>
          <w:sz w:val="24"/>
          <w:szCs w:val="24"/>
          <w:lang w:val="es-ES_tradnl" w:eastAsia="es-ES"/>
        </w:rPr>
        <w:t xml:space="preserve"> </w:t>
      </w:r>
      <w:r w:rsidRPr="000E5FBC">
        <w:rPr>
          <w:rFonts w:ascii="Palatino Linotype" w:eastAsia="MS Mincho" w:hAnsi="Palatino Linotype" w:cs="Arial"/>
          <w:sz w:val="24"/>
          <w:szCs w:val="24"/>
          <w:lang w:val="es-ES_tradnl" w:eastAsia="es-ES"/>
        </w:rPr>
        <w:t>y Desclasificación de la Información.</w:t>
      </w:r>
    </w:p>
    <w:p w:rsidR="00F523E1" w:rsidRPr="000E5FBC" w:rsidRDefault="00F523E1" w:rsidP="00526CB8">
      <w:pPr>
        <w:spacing w:before="240" w:after="240" w:line="360" w:lineRule="auto"/>
        <w:jc w:val="both"/>
        <w:rPr>
          <w:rFonts w:ascii="Palatino Linotype" w:eastAsia="Arial Unicode MS" w:hAnsi="Palatino Linotype" w:cs="Arial"/>
          <w:sz w:val="24"/>
          <w:szCs w:val="24"/>
          <w:lang w:val="es-ES_tradnl" w:eastAsia="es-ES"/>
        </w:rPr>
      </w:pPr>
    </w:p>
    <w:p w:rsidR="00F523E1" w:rsidRPr="000E5FBC" w:rsidRDefault="00F523E1" w:rsidP="00526CB8">
      <w:pPr>
        <w:spacing w:before="240" w:after="240" w:line="360" w:lineRule="auto"/>
        <w:jc w:val="both"/>
        <w:rPr>
          <w:rFonts w:ascii="Palatino Linotype" w:eastAsia="Arial Unicode MS" w:hAnsi="Palatino Linotype" w:cs="Arial"/>
          <w:sz w:val="24"/>
          <w:szCs w:val="24"/>
          <w:lang w:val="es-ES_tradnl" w:eastAsia="es-ES"/>
        </w:rPr>
      </w:pPr>
    </w:p>
    <w:p w:rsidR="00F523E1" w:rsidRPr="000E5FBC" w:rsidRDefault="00F523E1" w:rsidP="00526CB8">
      <w:pPr>
        <w:spacing w:before="240" w:after="240" w:line="360" w:lineRule="auto"/>
        <w:jc w:val="both"/>
        <w:rPr>
          <w:rFonts w:ascii="Palatino Linotype" w:eastAsia="Arial Unicode MS" w:hAnsi="Palatino Linotype" w:cs="Arial"/>
          <w:sz w:val="24"/>
          <w:szCs w:val="24"/>
          <w:lang w:val="es-ES_tradnl" w:eastAsia="es-ES"/>
        </w:rPr>
      </w:pPr>
    </w:p>
    <w:p w:rsidR="00F523E1" w:rsidRPr="000E5FBC" w:rsidRDefault="00F523E1" w:rsidP="00526CB8">
      <w:pPr>
        <w:spacing w:before="240" w:after="240" w:line="360" w:lineRule="auto"/>
        <w:jc w:val="both"/>
        <w:rPr>
          <w:rFonts w:ascii="Palatino Linotype" w:eastAsia="Arial Unicode MS" w:hAnsi="Palatino Linotype" w:cs="Arial"/>
          <w:sz w:val="24"/>
          <w:szCs w:val="24"/>
          <w:lang w:val="es-ES_tradnl" w:eastAsia="es-ES"/>
        </w:rPr>
      </w:pPr>
    </w:p>
    <w:p w:rsidR="00F523E1" w:rsidRPr="000E5FBC" w:rsidRDefault="00F523E1" w:rsidP="00526CB8">
      <w:pPr>
        <w:spacing w:before="240" w:after="240" w:line="360" w:lineRule="auto"/>
        <w:jc w:val="both"/>
        <w:rPr>
          <w:rFonts w:ascii="Palatino Linotype" w:eastAsia="MS Mincho" w:hAnsi="Palatino Linotype" w:cs="Arial"/>
          <w:sz w:val="24"/>
          <w:szCs w:val="24"/>
          <w:lang w:val="es-ES_tradnl" w:eastAsia="es-ES"/>
        </w:rPr>
      </w:pPr>
    </w:p>
    <w:p w:rsidR="00526CB8" w:rsidRPr="000E5FBC" w:rsidRDefault="00840B1F" w:rsidP="00526CB8">
      <w:pPr>
        <w:spacing w:before="240" w:after="240" w:line="360" w:lineRule="auto"/>
        <w:jc w:val="center"/>
        <w:rPr>
          <w:rFonts w:ascii="Palatino Linotype" w:eastAsia="MS Mincho" w:hAnsi="Palatino Linotype" w:cs="Times New Roman"/>
          <w:sz w:val="24"/>
          <w:szCs w:val="24"/>
          <w:lang w:val="es-ES_tradnl" w:eastAsia="es-ES"/>
        </w:rPr>
      </w:pPr>
      <w:r w:rsidRPr="000E5FBC">
        <w:rPr>
          <w:rFonts w:ascii="Palatino Linotype" w:eastAsia="MS Mincho" w:hAnsi="Palatino Linotype" w:cs="Times New Roman"/>
          <w:b/>
          <w:sz w:val="24"/>
          <w:szCs w:val="24"/>
          <w:lang w:val="es-ES_tradnl" w:eastAsia="es-ES"/>
        </w:rPr>
        <w:t>ÍNDICE</w:t>
      </w:r>
      <w:r w:rsidRPr="000E5FBC">
        <w:rPr>
          <w:rFonts w:ascii="Palatino Linotype" w:eastAsia="MS Mincho" w:hAnsi="Palatino Linotype" w:cs="Times New Roman"/>
          <w:sz w:val="24"/>
          <w:szCs w:val="24"/>
          <w:lang w:val="es-ES_tradnl" w:eastAsia="es-ES"/>
        </w:rPr>
        <w:t>.</w:t>
      </w:r>
    </w:p>
    <w:p w:rsidR="003B161C" w:rsidRPr="000E5FBC" w:rsidRDefault="003B161C" w:rsidP="00526CB8">
      <w:pPr>
        <w:spacing w:before="240" w:after="240" w:line="360" w:lineRule="auto"/>
        <w:jc w:val="center"/>
        <w:rPr>
          <w:rFonts w:ascii="Palatino Linotype" w:eastAsia="MS Mincho" w:hAnsi="Palatino Linotype" w:cs="Times New Roman"/>
          <w:sz w:val="24"/>
          <w:szCs w:val="24"/>
          <w:lang w:val="es-ES_tradnl" w:eastAsia="es-ES"/>
        </w:rPr>
      </w:pPr>
    </w:p>
    <w:sdt>
      <w:sdtPr>
        <w:id w:val="-1091387415"/>
        <w:docPartObj>
          <w:docPartGallery w:val="Table of Contents"/>
          <w:docPartUnique/>
        </w:docPartObj>
      </w:sdtPr>
      <w:sdtEndPr>
        <w:rPr>
          <w:b/>
          <w:bCs/>
        </w:rPr>
      </w:sdtEndPr>
      <w:sdtContent>
        <w:p w:rsidR="00526CB8" w:rsidRPr="000E5FBC" w:rsidRDefault="00526CB8" w:rsidP="00526CB8">
          <w:pPr>
            <w:keepNext/>
            <w:keepLines/>
            <w:spacing w:before="240" w:after="0" w:line="360" w:lineRule="auto"/>
            <w:rPr>
              <w:rFonts w:asciiTheme="majorHAnsi" w:eastAsiaTheme="majorEastAsia" w:hAnsiTheme="majorHAnsi" w:cstheme="majorBidi"/>
              <w:color w:val="2E74B5" w:themeColor="accent1" w:themeShade="BF"/>
              <w:sz w:val="32"/>
              <w:szCs w:val="32"/>
              <w:lang w:val="es-MX" w:eastAsia="es-MX"/>
            </w:rPr>
          </w:pPr>
        </w:p>
        <w:p w:rsidR="000E5FBC" w:rsidRDefault="00526CB8" w:rsidP="000E5FBC">
          <w:pPr>
            <w:pStyle w:val="TDC1"/>
            <w:tabs>
              <w:tab w:val="right" w:leader="dot" w:pos="8779"/>
            </w:tabs>
            <w:spacing w:line="360" w:lineRule="auto"/>
            <w:rPr>
              <w:rFonts w:eastAsiaTheme="minorEastAsia"/>
              <w:noProof/>
              <w:lang w:val="es-MX" w:eastAsia="es-MX"/>
            </w:rPr>
          </w:pPr>
          <w:r w:rsidRPr="000E5FBC">
            <w:rPr>
              <w:lang w:val="es-MX"/>
            </w:rPr>
            <w:fldChar w:fldCharType="begin"/>
          </w:r>
          <w:r w:rsidRPr="000E5FBC">
            <w:rPr>
              <w:lang w:val="es-MX"/>
            </w:rPr>
            <w:instrText xml:space="preserve"> TOC \o "1-3" \h \z \u </w:instrText>
          </w:r>
          <w:r w:rsidRPr="000E5FBC">
            <w:rPr>
              <w:lang w:val="es-MX"/>
            </w:rPr>
            <w:fldChar w:fldCharType="separate"/>
          </w:r>
          <w:hyperlink w:anchor="_Toc520975634" w:history="1">
            <w:r w:rsidR="000E5FBC" w:rsidRPr="001E7BA1">
              <w:rPr>
                <w:rStyle w:val="Hipervnculo"/>
                <w:rFonts w:ascii="Palatino Linotype" w:eastAsia="MS Gothic" w:hAnsi="Palatino Linotype" w:cs="Times New Roman"/>
                <w:b/>
                <w:noProof/>
                <w:lang w:val="es-MX"/>
              </w:rPr>
              <w:t>A N T E C E D E N T E S</w:t>
            </w:r>
            <w:r w:rsidR="000E5FBC">
              <w:rPr>
                <w:noProof/>
                <w:webHidden/>
              </w:rPr>
              <w:tab/>
            </w:r>
            <w:r w:rsidR="000E5FBC">
              <w:rPr>
                <w:noProof/>
                <w:webHidden/>
              </w:rPr>
              <w:fldChar w:fldCharType="begin"/>
            </w:r>
            <w:r w:rsidR="000E5FBC">
              <w:rPr>
                <w:noProof/>
                <w:webHidden/>
              </w:rPr>
              <w:instrText xml:space="preserve"> PAGEREF _Toc520975634 \h </w:instrText>
            </w:r>
            <w:r w:rsidR="000E5FBC">
              <w:rPr>
                <w:noProof/>
                <w:webHidden/>
              </w:rPr>
            </w:r>
            <w:r w:rsidR="000E5FBC">
              <w:rPr>
                <w:noProof/>
                <w:webHidden/>
              </w:rPr>
              <w:fldChar w:fldCharType="separate"/>
            </w:r>
            <w:r w:rsidR="00EE5195">
              <w:rPr>
                <w:noProof/>
                <w:webHidden/>
              </w:rPr>
              <w:t>4</w:t>
            </w:r>
            <w:r w:rsidR="000E5FBC">
              <w:rPr>
                <w:noProof/>
                <w:webHidden/>
              </w:rPr>
              <w:fldChar w:fldCharType="end"/>
            </w:r>
          </w:hyperlink>
        </w:p>
        <w:p w:rsidR="000E5FBC" w:rsidRDefault="00A97D3E" w:rsidP="000E5FBC">
          <w:pPr>
            <w:pStyle w:val="TDC1"/>
            <w:tabs>
              <w:tab w:val="right" w:leader="dot" w:pos="8779"/>
            </w:tabs>
            <w:spacing w:line="360" w:lineRule="auto"/>
            <w:rPr>
              <w:rFonts w:eastAsiaTheme="minorEastAsia"/>
              <w:noProof/>
              <w:lang w:val="es-MX" w:eastAsia="es-MX"/>
            </w:rPr>
          </w:pPr>
          <w:hyperlink w:anchor="_Toc520975635" w:history="1">
            <w:r w:rsidR="000E5FBC" w:rsidRPr="001E7BA1">
              <w:rPr>
                <w:rStyle w:val="Hipervnculo"/>
                <w:rFonts w:ascii="Palatino Linotype" w:eastAsia="MS Mincho" w:hAnsi="Palatino Linotype" w:cs="Times New Roman"/>
                <w:b/>
                <w:noProof/>
                <w:lang w:val="es-ES_tradnl" w:eastAsia="es-ES"/>
              </w:rPr>
              <w:t>CONSIDERANDO</w:t>
            </w:r>
            <w:r w:rsidR="000E5FBC">
              <w:rPr>
                <w:noProof/>
                <w:webHidden/>
              </w:rPr>
              <w:tab/>
            </w:r>
            <w:r w:rsidR="000E5FBC">
              <w:rPr>
                <w:noProof/>
                <w:webHidden/>
              </w:rPr>
              <w:fldChar w:fldCharType="begin"/>
            </w:r>
            <w:r w:rsidR="000E5FBC">
              <w:rPr>
                <w:noProof/>
                <w:webHidden/>
              </w:rPr>
              <w:instrText xml:space="preserve"> PAGEREF _Toc520975635 \h </w:instrText>
            </w:r>
            <w:r w:rsidR="000E5FBC">
              <w:rPr>
                <w:noProof/>
                <w:webHidden/>
              </w:rPr>
            </w:r>
            <w:r w:rsidR="000E5FBC">
              <w:rPr>
                <w:noProof/>
                <w:webHidden/>
              </w:rPr>
              <w:fldChar w:fldCharType="separate"/>
            </w:r>
            <w:r w:rsidR="00EE5195">
              <w:rPr>
                <w:noProof/>
                <w:webHidden/>
              </w:rPr>
              <w:t>10</w:t>
            </w:r>
            <w:r w:rsidR="000E5FBC">
              <w:rPr>
                <w:noProof/>
                <w:webHidden/>
              </w:rPr>
              <w:fldChar w:fldCharType="end"/>
            </w:r>
          </w:hyperlink>
        </w:p>
        <w:p w:rsidR="000E5FBC" w:rsidRDefault="00A97D3E" w:rsidP="000E5FBC">
          <w:pPr>
            <w:pStyle w:val="TDC2"/>
            <w:tabs>
              <w:tab w:val="right" w:leader="dot" w:pos="8779"/>
            </w:tabs>
            <w:spacing w:line="360" w:lineRule="auto"/>
            <w:ind w:left="0"/>
            <w:rPr>
              <w:rFonts w:eastAsiaTheme="minorEastAsia"/>
              <w:noProof/>
              <w:lang w:val="es-MX" w:eastAsia="es-MX"/>
            </w:rPr>
          </w:pPr>
          <w:hyperlink w:anchor="_Toc520975636" w:history="1">
            <w:r w:rsidR="000E5FBC" w:rsidRPr="001E7BA1">
              <w:rPr>
                <w:rStyle w:val="Hipervnculo"/>
                <w:rFonts w:ascii="Palatino Linotype" w:eastAsia="MS Gothic" w:hAnsi="Palatino Linotype" w:cs="Times New Roman"/>
                <w:b/>
                <w:noProof/>
                <w:lang w:val="es-MX"/>
              </w:rPr>
              <w:t>PRIMERO. De la competencia.</w:t>
            </w:r>
            <w:r w:rsidR="000E5FBC">
              <w:rPr>
                <w:noProof/>
                <w:webHidden/>
              </w:rPr>
              <w:tab/>
            </w:r>
            <w:r w:rsidR="000E5FBC">
              <w:rPr>
                <w:noProof/>
                <w:webHidden/>
              </w:rPr>
              <w:fldChar w:fldCharType="begin"/>
            </w:r>
            <w:r w:rsidR="000E5FBC">
              <w:rPr>
                <w:noProof/>
                <w:webHidden/>
              </w:rPr>
              <w:instrText xml:space="preserve"> PAGEREF _Toc520975636 \h </w:instrText>
            </w:r>
            <w:r w:rsidR="000E5FBC">
              <w:rPr>
                <w:noProof/>
                <w:webHidden/>
              </w:rPr>
            </w:r>
            <w:r w:rsidR="000E5FBC">
              <w:rPr>
                <w:noProof/>
                <w:webHidden/>
              </w:rPr>
              <w:fldChar w:fldCharType="separate"/>
            </w:r>
            <w:r w:rsidR="00EE5195">
              <w:rPr>
                <w:noProof/>
                <w:webHidden/>
              </w:rPr>
              <w:t>10</w:t>
            </w:r>
            <w:r w:rsidR="000E5FBC">
              <w:rPr>
                <w:noProof/>
                <w:webHidden/>
              </w:rPr>
              <w:fldChar w:fldCharType="end"/>
            </w:r>
          </w:hyperlink>
        </w:p>
        <w:p w:rsidR="000E5FBC" w:rsidRDefault="00A97D3E" w:rsidP="000E5FBC">
          <w:pPr>
            <w:pStyle w:val="TDC2"/>
            <w:tabs>
              <w:tab w:val="right" w:leader="dot" w:pos="8779"/>
            </w:tabs>
            <w:spacing w:line="360" w:lineRule="auto"/>
            <w:ind w:left="0"/>
            <w:rPr>
              <w:rFonts w:eastAsiaTheme="minorEastAsia"/>
              <w:noProof/>
              <w:lang w:val="es-MX" w:eastAsia="es-MX"/>
            </w:rPr>
          </w:pPr>
          <w:hyperlink w:anchor="_Toc520975637" w:history="1">
            <w:r w:rsidR="000E5FBC" w:rsidRPr="001E7BA1">
              <w:rPr>
                <w:rStyle w:val="Hipervnculo"/>
                <w:rFonts w:ascii="Palatino Linotype" w:eastAsia="MS Gothic" w:hAnsi="Palatino Linotype" w:cs="Times New Roman"/>
                <w:b/>
                <w:noProof/>
                <w:lang w:val="es-MX"/>
              </w:rPr>
              <w:t>SEGUNDO. De la oportunidad y procedencia.</w:t>
            </w:r>
            <w:r w:rsidR="000E5FBC">
              <w:rPr>
                <w:noProof/>
                <w:webHidden/>
              </w:rPr>
              <w:tab/>
            </w:r>
            <w:r w:rsidR="000E5FBC">
              <w:rPr>
                <w:noProof/>
                <w:webHidden/>
              </w:rPr>
              <w:fldChar w:fldCharType="begin"/>
            </w:r>
            <w:r w:rsidR="000E5FBC">
              <w:rPr>
                <w:noProof/>
                <w:webHidden/>
              </w:rPr>
              <w:instrText xml:space="preserve"> PAGEREF _Toc520975637 \h </w:instrText>
            </w:r>
            <w:r w:rsidR="000E5FBC">
              <w:rPr>
                <w:noProof/>
                <w:webHidden/>
              </w:rPr>
            </w:r>
            <w:r w:rsidR="000E5FBC">
              <w:rPr>
                <w:noProof/>
                <w:webHidden/>
              </w:rPr>
              <w:fldChar w:fldCharType="separate"/>
            </w:r>
            <w:r w:rsidR="00EE5195">
              <w:rPr>
                <w:noProof/>
                <w:webHidden/>
              </w:rPr>
              <w:t>10</w:t>
            </w:r>
            <w:r w:rsidR="000E5FBC">
              <w:rPr>
                <w:noProof/>
                <w:webHidden/>
              </w:rPr>
              <w:fldChar w:fldCharType="end"/>
            </w:r>
          </w:hyperlink>
        </w:p>
        <w:p w:rsidR="000E5FBC" w:rsidRDefault="00A97D3E" w:rsidP="000E5FBC">
          <w:pPr>
            <w:pStyle w:val="TDC1"/>
            <w:tabs>
              <w:tab w:val="right" w:leader="dot" w:pos="8779"/>
            </w:tabs>
            <w:spacing w:line="360" w:lineRule="auto"/>
            <w:rPr>
              <w:rFonts w:eastAsiaTheme="minorEastAsia"/>
              <w:noProof/>
              <w:lang w:val="es-MX" w:eastAsia="es-MX"/>
            </w:rPr>
          </w:pPr>
          <w:hyperlink w:anchor="_Toc520975638" w:history="1">
            <w:r w:rsidR="000E5FBC" w:rsidRPr="001E7BA1">
              <w:rPr>
                <w:rStyle w:val="Hipervnculo"/>
                <w:rFonts w:ascii="Palatino Linotype" w:eastAsia="MS Mincho" w:hAnsi="Palatino Linotype" w:cstheme="majorBidi"/>
                <w:b/>
                <w:noProof/>
                <w:lang w:val="es-ES_tradnl" w:eastAsia="es-ES"/>
              </w:rPr>
              <w:t xml:space="preserve">TERCERO. </w:t>
            </w:r>
            <w:r w:rsidR="000E5FBC" w:rsidRPr="001E7BA1">
              <w:rPr>
                <w:rStyle w:val="Hipervnculo"/>
                <w:rFonts w:ascii="Palatino Linotype" w:hAnsi="Palatino Linotype"/>
                <w:b/>
                <w:noProof/>
              </w:rPr>
              <w:t>Del planteamiento de la Litis.</w:t>
            </w:r>
            <w:r w:rsidR="000E5FBC">
              <w:rPr>
                <w:noProof/>
                <w:webHidden/>
              </w:rPr>
              <w:tab/>
            </w:r>
            <w:r w:rsidR="000E5FBC">
              <w:rPr>
                <w:noProof/>
                <w:webHidden/>
              </w:rPr>
              <w:fldChar w:fldCharType="begin"/>
            </w:r>
            <w:r w:rsidR="000E5FBC">
              <w:rPr>
                <w:noProof/>
                <w:webHidden/>
              </w:rPr>
              <w:instrText xml:space="preserve"> PAGEREF _Toc520975638 \h </w:instrText>
            </w:r>
            <w:r w:rsidR="000E5FBC">
              <w:rPr>
                <w:noProof/>
                <w:webHidden/>
              </w:rPr>
            </w:r>
            <w:r w:rsidR="000E5FBC">
              <w:rPr>
                <w:noProof/>
                <w:webHidden/>
              </w:rPr>
              <w:fldChar w:fldCharType="separate"/>
            </w:r>
            <w:r w:rsidR="00EE5195">
              <w:rPr>
                <w:noProof/>
                <w:webHidden/>
              </w:rPr>
              <w:t>13</w:t>
            </w:r>
            <w:r w:rsidR="000E5FBC">
              <w:rPr>
                <w:noProof/>
                <w:webHidden/>
              </w:rPr>
              <w:fldChar w:fldCharType="end"/>
            </w:r>
          </w:hyperlink>
        </w:p>
        <w:p w:rsidR="000E5FBC" w:rsidRDefault="00A97D3E" w:rsidP="000E5FBC">
          <w:pPr>
            <w:pStyle w:val="TDC1"/>
            <w:tabs>
              <w:tab w:val="right" w:leader="dot" w:pos="8779"/>
            </w:tabs>
            <w:spacing w:line="360" w:lineRule="auto"/>
            <w:rPr>
              <w:rFonts w:eastAsiaTheme="minorEastAsia"/>
              <w:noProof/>
              <w:lang w:val="es-MX" w:eastAsia="es-MX"/>
            </w:rPr>
          </w:pPr>
          <w:hyperlink w:anchor="_Toc520975639" w:history="1">
            <w:r w:rsidR="000E5FBC" w:rsidRPr="001E7BA1">
              <w:rPr>
                <w:rStyle w:val="Hipervnculo"/>
                <w:rFonts w:ascii="Palatino Linotype" w:eastAsia="MS Mincho" w:hAnsi="Palatino Linotype"/>
                <w:b/>
                <w:noProof/>
                <w:lang w:val="es-ES_tradnl" w:eastAsia="es-ES"/>
              </w:rPr>
              <w:t>CUARTO. De previo y especial pronunciamiento.</w:t>
            </w:r>
            <w:r w:rsidR="000E5FBC">
              <w:rPr>
                <w:noProof/>
                <w:webHidden/>
              </w:rPr>
              <w:tab/>
            </w:r>
            <w:r w:rsidR="000E5FBC">
              <w:rPr>
                <w:noProof/>
                <w:webHidden/>
              </w:rPr>
              <w:fldChar w:fldCharType="begin"/>
            </w:r>
            <w:r w:rsidR="000E5FBC">
              <w:rPr>
                <w:noProof/>
                <w:webHidden/>
              </w:rPr>
              <w:instrText xml:space="preserve"> PAGEREF _Toc520975639 \h </w:instrText>
            </w:r>
            <w:r w:rsidR="000E5FBC">
              <w:rPr>
                <w:noProof/>
                <w:webHidden/>
              </w:rPr>
            </w:r>
            <w:r w:rsidR="000E5FBC">
              <w:rPr>
                <w:noProof/>
                <w:webHidden/>
              </w:rPr>
              <w:fldChar w:fldCharType="separate"/>
            </w:r>
            <w:r w:rsidR="00EE5195">
              <w:rPr>
                <w:noProof/>
                <w:webHidden/>
              </w:rPr>
              <w:t>14</w:t>
            </w:r>
            <w:r w:rsidR="000E5FBC">
              <w:rPr>
                <w:noProof/>
                <w:webHidden/>
              </w:rPr>
              <w:fldChar w:fldCharType="end"/>
            </w:r>
          </w:hyperlink>
        </w:p>
        <w:p w:rsidR="000E5FBC" w:rsidRDefault="00A97D3E" w:rsidP="000E5FBC">
          <w:pPr>
            <w:pStyle w:val="TDC1"/>
            <w:tabs>
              <w:tab w:val="right" w:leader="dot" w:pos="8779"/>
            </w:tabs>
            <w:spacing w:line="360" w:lineRule="auto"/>
            <w:rPr>
              <w:rFonts w:eastAsiaTheme="minorEastAsia"/>
              <w:noProof/>
              <w:lang w:val="es-MX" w:eastAsia="es-MX"/>
            </w:rPr>
          </w:pPr>
          <w:hyperlink w:anchor="_Toc520975640" w:history="1">
            <w:r w:rsidR="000E5FBC" w:rsidRPr="001E7BA1">
              <w:rPr>
                <w:rStyle w:val="Hipervnculo"/>
                <w:rFonts w:ascii="Palatino Linotype" w:eastAsiaTheme="majorEastAsia" w:hAnsi="Palatino Linotype" w:cstheme="majorBidi"/>
                <w:b/>
                <w:noProof/>
                <w:lang w:val="es-MX"/>
              </w:rPr>
              <w:t>QUINTO. Del estudio y resolución del asunto.</w:t>
            </w:r>
            <w:r w:rsidR="000E5FBC">
              <w:rPr>
                <w:noProof/>
                <w:webHidden/>
              </w:rPr>
              <w:tab/>
            </w:r>
            <w:r w:rsidR="000E5FBC">
              <w:rPr>
                <w:noProof/>
                <w:webHidden/>
              </w:rPr>
              <w:fldChar w:fldCharType="begin"/>
            </w:r>
            <w:r w:rsidR="000E5FBC">
              <w:rPr>
                <w:noProof/>
                <w:webHidden/>
              </w:rPr>
              <w:instrText xml:space="preserve"> PAGEREF _Toc520975640 \h </w:instrText>
            </w:r>
            <w:r w:rsidR="000E5FBC">
              <w:rPr>
                <w:noProof/>
                <w:webHidden/>
              </w:rPr>
            </w:r>
            <w:r w:rsidR="000E5FBC">
              <w:rPr>
                <w:noProof/>
                <w:webHidden/>
              </w:rPr>
              <w:fldChar w:fldCharType="separate"/>
            </w:r>
            <w:r w:rsidR="00EE5195">
              <w:rPr>
                <w:noProof/>
                <w:webHidden/>
              </w:rPr>
              <w:t>22</w:t>
            </w:r>
            <w:r w:rsidR="000E5FBC">
              <w:rPr>
                <w:noProof/>
                <w:webHidden/>
              </w:rPr>
              <w:fldChar w:fldCharType="end"/>
            </w:r>
          </w:hyperlink>
        </w:p>
        <w:p w:rsidR="000E5FBC" w:rsidRDefault="00A97D3E" w:rsidP="000E5FBC">
          <w:pPr>
            <w:pStyle w:val="TDC2"/>
            <w:tabs>
              <w:tab w:val="left" w:pos="880"/>
              <w:tab w:val="right" w:leader="dot" w:pos="8779"/>
            </w:tabs>
            <w:spacing w:line="360" w:lineRule="auto"/>
            <w:rPr>
              <w:rFonts w:eastAsiaTheme="minorEastAsia"/>
              <w:noProof/>
              <w:lang w:val="es-MX" w:eastAsia="es-MX"/>
            </w:rPr>
          </w:pPr>
          <w:hyperlink w:anchor="_Toc520975641" w:history="1">
            <w:r w:rsidR="000E5FBC" w:rsidRPr="001E7BA1">
              <w:rPr>
                <w:rStyle w:val="Hipervnculo"/>
                <w:rFonts w:ascii="Palatino Linotype" w:hAnsi="Palatino Linotype"/>
                <w:b/>
                <w:noProof/>
                <w:lang w:val="es-MX"/>
              </w:rPr>
              <w:t>A.</w:t>
            </w:r>
            <w:r w:rsidR="000E5FBC">
              <w:rPr>
                <w:rFonts w:eastAsiaTheme="minorEastAsia"/>
                <w:noProof/>
                <w:lang w:val="es-MX" w:eastAsia="es-MX"/>
              </w:rPr>
              <w:tab/>
            </w:r>
            <w:r w:rsidR="000E5FBC" w:rsidRPr="001E7BA1">
              <w:rPr>
                <w:rStyle w:val="Hipervnculo"/>
                <w:rFonts w:ascii="Palatino Linotype" w:hAnsi="Palatino Linotype"/>
                <w:b/>
                <w:noProof/>
                <w:lang w:val="es-MX"/>
              </w:rPr>
              <w:t>De la Información Solicitada</w:t>
            </w:r>
            <w:r w:rsidR="000E5FBC">
              <w:rPr>
                <w:noProof/>
                <w:webHidden/>
              </w:rPr>
              <w:tab/>
            </w:r>
            <w:r w:rsidR="000E5FBC">
              <w:rPr>
                <w:noProof/>
                <w:webHidden/>
              </w:rPr>
              <w:fldChar w:fldCharType="begin"/>
            </w:r>
            <w:r w:rsidR="000E5FBC">
              <w:rPr>
                <w:noProof/>
                <w:webHidden/>
              </w:rPr>
              <w:instrText xml:space="preserve"> PAGEREF _Toc520975641 \h </w:instrText>
            </w:r>
            <w:r w:rsidR="000E5FBC">
              <w:rPr>
                <w:noProof/>
                <w:webHidden/>
              </w:rPr>
            </w:r>
            <w:r w:rsidR="000E5FBC">
              <w:rPr>
                <w:noProof/>
                <w:webHidden/>
              </w:rPr>
              <w:fldChar w:fldCharType="separate"/>
            </w:r>
            <w:r w:rsidR="00EE5195">
              <w:rPr>
                <w:noProof/>
                <w:webHidden/>
              </w:rPr>
              <w:t>22</w:t>
            </w:r>
            <w:r w:rsidR="000E5FBC">
              <w:rPr>
                <w:noProof/>
                <w:webHidden/>
              </w:rPr>
              <w:fldChar w:fldCharType="end"/>
            </w:r>
          </w:hyperlink>
        </w:p>
        <w:p w:rsidR="000E5FBC" w:rsidRDefault="00A97D3E" w:rsidP="000E5FBC">
          <w:pPr>
            <w:pStyle w:val="TDC2"/>
            <w:tabs>
              <w:tab w:val="left" w:pos="660"/>
              <w:tab w:val="right" w:leader="dot" w:pos="8779"/>
            </w:tabs>
            <w:spacing w:line="360" w:lineRule="auto"/>
            <w:rPr>
              <w:rFonts w:eastAsiaTheme="minorEastAsia"/>
              <w:noProof/>
              <w:lang w:val="es-MX" w:eastAsia="es-MX"/>
            </w:rPr>
          </w:pPr>
          <w:hyperlink w:anchor="_Toc520975642" w:history="1">
            <w:r w:rsidR="000E5FBC" w:rsidRPr="001E7BA1">
              <w:rPr>
                <w:rStyle w:val="Hipervnculo"/>
                <w:rFonts w:ascii="Palatino Linotype" w:eastAsia="Times New Roman" w:hAnsi="Palatino Linotype"/>
                <w:b/>
                <w:noProof/>
              </w:rPr>
              <w:t>B.</w:t>
            </w:r>
            <w:r w:rsidR="000E5FBC">
              <w:rPr>
                <w:rFonts w:eastAsiaTheme="minorEastAsia"/>
                <w:noProof/>
                <w:lang w:val="es-MX" w:eastAsia="es-MX"/>
              </w:rPr>
              <w:tab/>
            </w:r>
            <w:r w:rsidR="000E5FBC" w:rsidRPr="001E7BA1">
              <w:rPr>
                <w:rStyle w:val="Hipervnculo"/>
                <w:rFonts w:ascii="Palatino Linotype" w:eastAsia="Times New Roman" w:hAnsi="Palatino Linotype"/>
                <w:b/>
                <w:noProof/>
              </w:rPr>
              <w:t>De la Fuente obligacional.</w:t>
            </w:r>
            <w:r w:rsidR="000E5FBC">
              <w:rPr>
                <w:noProof/>
                <w:webHidden/>
              </w:rPr>
              <w:tab/>
            </w:r>
            <w:r w:rsidR="000E5FBC">
              <w:rPr>
                <w:noProof/>
                <w:webHidden/>
              </w:rPr>
              <w:fldChar w:fldCharType="begin"/>
            </w:r>
            <w:r w:rsidR="000E5FBC">
              <w:rPr>
                <w:noProof/>
                <w:webHidden/>
              </w:rPr>
              <w:instrText xml:space="preserve"> PAGEREF _Toc520975642 \h </w:instrText>
            </w:r>
            <w:r w:rsidR="000E5FBC">
              <w:rPr>
                <w:noProof/>
                <w:webHidden/>
              </w:rPr>
            </w:r>
            <w:r w:rsidR="000E5FBC">
              <w:rPr>
                <w:noProof/>
                <w:webHidden/>
              </w:rPr>
              <w:fldChar w:fldCharType="separate"/>
            </w:r>
            <w:r w:rsidR="00EE5195">
              <w:rPr>
                <w:noProof/>
                <w:webHidden/>
              </w:rPr>
              <w:t>31</w:t>
            </w:r>
            <w:r w:rsidR="000E5FBC">
              <w:rPr>
                <w:noProof/>
                <w:webHidden/>
              </w:rPr>
              <w:fldChar w:fldCharType="end"/>
            </w:r>
          </w:hyperlink>
        </w:p>
        <w:p w:rsidR="000E5FBC" w:rsidRDefault="00A97D3E" w:rsidP="000E5FBC">
          <w:pPr>
            <w:pStyle w:val="TDC2"/>
            <w:tabs>
              <w:tab w:val="left" w:pos="660"/>
              <w:tab w:val="right" w:leader="dot" w:pos="8779"/>
            </w:tabs>
            <w:spacing w:line="360" w:lineRule="auto"/>
            <w:rPr>
              <w:rFonts w:eastAsiaTheme="minorEastAsia"/>
              <w:noProof/>
              <w:lang w:val="es-MX" w:eastAsia="es-MX"/>
            </w:rPr>
          </w:pPr>
          <w:hyperlink w:anchor="_Toc520975643" w:history="1">
            <w:r w:rsidR="000E5FBC" w:rsidRPr="001E7BA1">
              <w:rPr>
                <w:rStyle w:val="Hipervnculo"/>
                <w:rFonts w:ascii="Palatino Linotype" w:eastAsia="Times New Roman" w:hAnsi="Palatino Linotype"/>
                <w:b/>
                <w:noProof/>
                <w:lang w:val="es-ES_tradnl" w:eastAsia="es-ES"/>
              </w:rPr>
              <w:t>C.</w:t>
            </w:r>
            <w:r w:rsidR="000E5FBC">
              <w:rPr>
                <w:rFonts w:eastAsiaTheme="minorEastAsia"/>
                <w:noProof/>
                <w:lang w:val="es-MX" w:eastAsia="es-MX"/>
              </w:rPr>
              <w:tab/>
            </w:r>
            <w:r w:rsidR="000E5FBC" w:rsidRPr="001E7BA1">
              <w:rPr>
                <w:rStyle w:val="Hipervnculo"/>
                <w:rFonts w:ascii="Palatino Linotype" w:eastAsia="Times New Roman" w:hAnsi="Palatino Linotype"/>
                <w:b/>
                <w:noProof/>
                <w:lang w:val="es-ES_tradnl" w:eastAsia="es-ES"/>
              </w:rPr>
              <w:t>De la Modalidad de Entrega.</w:t>
            </w:r>
            <w:r w:rsidR="000E5FBC">
              <w:rPr>
                <w:noProof/>
                <w:webHidden/>
              </w:rPr>
              <w:tab/>
            </w:r>
            <w:r w:rsidR="000E5FBC">
              <w:rPr>
                <w:noProof/>
                <w:webHidden/>
              </w:rPr>
              <w:fldChar w:fldCharType="begin"/>
            </w:r>
            <w:r w:rsidR="000E5FBC">
              <w:rPr>
                <w:noProof/>
                <w:webHidden/>
              </w:rPr>
              <w:instrText xml:space="preserve"> PAGEREF _Toc520975643 \h </w:instrText>
            </w:r>
            <w:r w:rsidR="000E5FBC">
              <w:rPr>
                <w:noProof/>
                <w:webHidden/>
              </w:rPr>
            </w:r>
            <w:r w:rsidR="000E5FBC">
              <w:rPr>
                <w:noProof/>
                <w:webHidden/>
              </w:rPr>
              <w:fldChar w:fldCharType="separate"/>
            </w:r>
            <w:r w:rsidR="00EE5195">
              <w:rPr>
                <w:noProof/>
                <w:webHidden/>
              </w:rPr>
              <w:t>48</w:t>
            </w:r>
            <w:r w:rsidR="000E5FBC">
              <w:rPr>
                <w:noProof/>
                <w:webHidden/>
              </w:rPr>
              <w:fldChar w:fldCharType="end"/>
            </w:r>
          </w:hyperlink>
        </w:p>
        <w:p w:rsidR="000E5FBC" w:rsidRDefault="00A97D3E" w:rsidP="000E5FBC">
          <w:pPr>
            <w:pStyle w:val="TDC1"/>
            <w:tabs>
              <w:tab w:val="right" w:leader="dot" w:pos="8779"/>
            </w:tabs>
            <w:spacing w:line="360" w:lineRule="auto"/>
            <w:rPr>
              <w:rFonts w:eastAsiaTheme="minorEastAsia"/>
              <w:noProof/>
              <w:lang w:val="es-MX" w:eastAsia="es-MX"/>
            </w:rPr>
          </w:pPr>
          <w:hyperlink w:anchor="_Toc520975644" w:history="1">
            <w:r w:rsidR="000E5FBC" w:rsidRPr="001E7BA1">
              <w:rPr>
                <w:rStyle w:val="Hipervnculo"/>
                <w:rFonts w:ascii="Palatino Linotype" w:eastAsia="Times New Roman" w:hAnsi="Palatino Linotype" w:cstheme="majorBidi"/>
                <w:b/>
                <w:noProof/>
                <w:lang w:val="es-ES_tradnl" w:eastAsia="es-ES"/>
              </w:rPr>
              <w:t xml:space="preserve">SEXTO. De la versión pública </w:t>
            </w:r>
            <w:r w:rsidR="000E5FBC" w:rsidRPr="001E7BA1">
              <w:rPr>
                <w:rStyle w:val="Hipervnculo"/>
                <w:rFonts w:ascii="Palatino Linotype" w:eastAsiaTheme="majorEastAsia" w:hAnsi="Palatino Linotype" w:cstheme="majorBidi"/>
                <w:b/>
                <w:noProof/>
              </w:rPr>
              <w:t>y de la emisión del acuerdo para clasificar la información como confidencial</w:t>
            </w:r>
            <w:r w:rsidR="000E5FBC" w:rsidRPr="001E7BA1">
              <w:rPr>
                <w:rStyle w:val="Hipervnculo"/>
                <w:rFonts w:ascii="Palatino Linotype" w:eastAsia="Times New Roman" w:hAnsi="Palatino Linotype" w:cstheme="majorBidi"/>
                <w:b/>
                <w:noProof/>
                <w:lang w:val="es-ES_tradnl" w:eastAsia="es-ES"/>
              </w:rPr>
              <w:t>.</w:t>
            </w:r>
            <w:r w:rsidR="000E5FBC">
              <w:rPr>
                <w:noProof/>
                <w:webHidden/>
              </w:rPr>
              <w:tab/>
            </w:r>
            <w:r w:rsidR="000E5FBC">
              <w:rPr>
                <w:noProof/>
                <w:webHidden/>
              </w:rPr>
              <w:fldChar w:fldCharType="begin"/>
            </w:r>
            <w:r w:rsidR="000E5FBC">
              <w:rPr>
                <w:noProof/>
                <w:webHidden/>
              </w:rPr>
              <w:instrText xml:space="preserve"> PAGEREF _Toc520975644 \h </w:instrText>
            </w:r>
            <w:r w:rsidR="000E5FBC">
              <w:rPr>
                <w:noProof/>
                <w:webHidden/>
              </w:rPr>
            </w:r>
            <w:r w:rsidR="000E5FBC">
              <w:rPr>
                <w:noProof/>
                <w:webHidden/>
              </w:rPr>
              <w:fldChar w:fldCharType="separate"/>
            </w:r>
            <w:r w:rsidR="00EE5195">
              <w:rPr>
                <w:noProof/>
                <w:webHidden/>
              </w:rPr>
              <w:t>52</w:t>
            </w:r>
            <w:r w:rsidR="000E5FBC">
              <w:rPr>
                <w:noProof/>
                <w:webHidden/>
              </w:rPr>
              <w:fldChar w:fldCharType="end"/>
            </w:r>
          </w:hyperlink>
        </w:p>
        <w:p w:rsidR="000E5FBC" w:rsidRDefault="00A97D3E" w:rsidP="000E5FBC">
          <w:pPr>
            <w:pStyle w:val="TDC1"/>
            <w:tabs>
              <w:tab w:val="right" w:leader="dot" w:pos="8779"/>
            </w:tabs>
            <w:spacing w:line="360" w:lineRule="auto"/>
            <w:rPr>
              <w:rFonts w:eastAsiaTheme="minorEastAsia"/>
              <w:noProof/>
              <w:lang w:val="es-MX" w:eastAsia="es-MX"/>
            </w:rPr>
          </w:pPr>
          <w:hyperlink w:anchor="_Toc520975645" w:history="1">
            <w:r w:rsidR="000E5FBC" w:rsidRPr="001E7BA1">
              <w:rPr>
                <w:rStyle w:val="Hipervnculo"/>
                <w:rFonts w:ascii="Palatino Linotype" w:eastAsiaTheme="majorEastAsia" w:hAnsi="Palatino Linotype" w:cstheme="majorBidi"/>
                <w:b/>
                <w:noProof/>
                <w:lang w:val="es-MX"/>
              </w:rPr>
              <w:t>SÉPTIMO.  Vista a los órganos de control interno</w:t>
            </w:r>
            <w:r w:rsidR="000E5FBC">
              <w:rPr>
                <w:noProof/>
                <w:webHidden/>
              </w:rPr>
              <w:tab/>
            </w:r>
            <w:r w:rsidR="000E5FBC">
              <w:rPr>
                <w:noProof/>
                <w:webHidden/>
              </w:rPr>
              <w:fldChar w:fldCharType="begin"/>
            </w:r>
            <w:r w:rsidR="000E5FBC">
              <w:rPr>
                <w:noProof/>
                <w:webHidden/>
              </w:rPr>
              <w:instrText xml:space="preserve"> PAGEREF _Toc520975645 \h </w:instrText>
            </w:r>
            <w:r w:rsidR="000E5FBC">
              <w:rPr>
                <w:noProof/>
                <w:webHidden/>
              </w:rPr>
            </w:r>
            <w:r w:rsidR="000E5FBC">
              <w:rPr>
                <w:noProof/>
                <w:webHidden/>
              </w:rPr>
              <w:fldChar w:fldCharType="separate"/>
            </w:r>
            <w:r w:rsidR="00EE5195">
              <w:rPr>
                <w:noProof/>
                <w:webHidden/>
              </w:rPr>
              <w:t>76</w:t>
            </w:r>
            <w:r w:rsidR="000E5FBC">
              <w:rPr>
                <w:noProof/>
                <w:webHidden/>
              </w:rPr>
              <w:fldChar w:fldCharType="end"/>
            </w:r>
          </w:hyperlink>
        </w:p>
        <w:p w:rsidR="000E5FBC" w:rsidRDefault="00A97D3E" w:rsidP="000E5FBC">
          <w:pPr>
            <w:pStyle w:val="TDC1"/>
            <w:tabs>
              <w:tab w:val="right" w:leader="dot" w:pos="8779"/>
            </w:tabs>
            <w:spacing w:line="360" w:lineRule="auto"/>
            <w:rPr>
              <w:rFonts w:eastAsiaTheme="minorEastAsia"/>
              <w:noProof/>
              <w:lang w:val="es-MX" w:eastAsia="es-MX"/>
            </w:rPr>
          </w:pPr>
          <w:hyperlink w:anchor="_Toc520975646" w:history="1">
            <w:r w:rsidR="000E5FBC" w:rsidRPr="001E7BA1">
              <w:rPr>
                <w:rStyle w:val="Hipervnculo"/>
                <w:rFonts w:ascii="Palatino Linotype" w:eastAsia="Times New Roman" w:hAnsi="Palatino Linotype" w:cstheme="majorBidi"/>
                <w:b/>
                <w:noProof/>
                <w:lang w:val="es-ES_tradnl" w:eastAsia="es-ES"/>
              </w:rPr>
              <w:t>R E S O L U T I V O S</w:t>
            </w:r>
            <w:r w:rsidR="000E5FBC">
              <w:rPr>
                <w:noProof/>
                <w:webHidden/>
              </w:rPr>
              <w:tab/>
            </w:r>
            <w:r w:rsidR="000E5FBC">
              <w:rPr>
                <w:noProof/>
                <w:webHidden/>
              </w:rPr>
              <w:fldChar w:fldCharType="begin"/>
            </w:r>
            <w:r w:rsidR="000E5FBC">
              <w:rPr>
                <w:noProof/>
                <w:webHidden/>
              </w:rPr>
              <w:instrText xml:space="preserve"> PAGEREF _Toc520975646 \h </w:instrText>
            </w:r>
            <w:r w:rsidR="000E5FBC">
              <w:rPr>
                <w:noProof/>
                <w:webHidden/>
              </w:rPr>
            </w:r>
            <w:r w:rsidR="000E5FBC">
              <w:rPr>
                <w:noProof/>
                <w:webHidden/>
              </w:rPr>
              <w:fldChar w:fldCharType="separate"/>
            </w:r>
            <w:r w:rsidR="00EE5195">
              <w:rPr>
                <w:noProof/>
                <w:webHidden/>
              </w:rPr>
              <w:t>80</w:t>
            </w:r>
            <w:r w:rsidR="000E5FBC">
              <w:rPr>
                <w:noProof/>
                <w:webHidden/>
              </w:rPr>
              <w:fldChar w:fldCharType="end"/>
            </w:r>
          </w:hyperlink>
        </w:p>
        <w:p w:rsidR="00A571EC" w:rsidRPr="000E5FBC" w:rsidRDefault="00526CB8" w:rsidP="000E5FBC">
          <w:pPr>
            <w:spacing w:line="360" w:lineRule="auto"/>
            <w:rPr>
              <w:lang w:val="es-MX"/>
            </w:rPr>
          </w:pPr>
          <w:r w:rsidRPr="000E5FBC">
            <w:rPr>
              <w:b/>
              <w:bCs/>
            </w:rPr>
            <w:fldChar w:fldCharType="end"/>
          </w:r>
        </w:p>
        <w:p w:rsidR="00F523E1" w:rsidRPr="000E5FBC" w:rsidRDefault="00A97D3E" w:rsidP="00A571EC">
          <w:pPr>
            <w:spacing w:line="360" w:lineRule="auto"/>
            <w:rPr>
              <w:lang w:val="es-MX"/>
            </w:rPr>
          </w:pPr>
        </w:p>
      </w:sdtContent>
    </w:sdt>
    <w:p w:rsidR="00840B1F" w:rsidRPr="000E5FBC" w:rsidRDefault="00840B1F" w:rsidP="00526CB8">
      <w:pPr>
        <w:spacing w:before="240" w:after="240" w:line="360" w:lineRule="auto"/>
        <w:jc w:val="both"/>
        <w:rPr>
          <w:rFonts w:ascii="Palatino Linotype" w:eastAsia="MS Mincho" w:hAnsi="Palatino Linotype" w:cs="Times New Roman"/>
          <w:sz w:val="24"/>
          <w:szCs w:val="24"/>
          <w:lang w:val="es-ES_tradnl" w:eastAsia="es-ES"/>
        </w:rPr>
      </w:pPr>
    </w:p>
    <w:p w:rsidR="00526CB8" w:rsidRPr="000E5FBC" w:rsidRDefault="00526CB8" w:rsidP="00526CB8">
      <w:pPr>
        <w:spacing w:before="240" w:after="240" w:line="360" w:lineRule="auto"/>
        <w:jc w:val="both"/>
        <w:rPr>
          <w:rFonts w:ascii="Palatino Linotype" w:eastAsia="MS Mincho" w:hAnsi="Palatino Linotype" w:cs="Times New Roman"/>
          <w:sz w:val="24"/>
          <w:szCs w:val="24"/>
          <w:lang w:val="es-ES_tradnl" w:eastAsia="es-ES"/>
        </w:rPr>
      </w:pPr>
      <w:r w:rsidRPr="000E5FBC">
        <w:rPr>
          <w:rFonts w:ascii="Palatino Linotype" w:eastAsia="MS Mincho" w:hAnsi="Palatino Linotype" w:cs="Times New Roman"/>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w:t>
      </w:r>
      <w:r w:rsidR="007B72B8" w:rsidRPr="000E5FBC">
        <w:rPr>
          <w:rFonts w:ascii="Palatino Linotype" w:eastAsia="MS Mincho" w:hAnsi="Palatino Linotype" w:cs="Times New Roman"/>
          <w:sz w:val="24"/>
          <w:szCs w:val="24"/>
          <w:lang w:val="es-ES_tradnl" w:eastAsia="es-ES"/>
        </w:rPr>
        <w:t>de fe</w:t>
      </w:r>
      <w:r w:rsidR="00513F6E" w:rsidRPr="000E5FBC">
        <w:rPr>
          <w:rFonts w:ascii="Palatino Linotype" w:eastAsia="MS Mincho" w:hAnsi="Palatino Linotype" w:cs="Times New Roman"/>
          <w:sz w:val="24"/>
          <w:szCs w:val="24"/>
          <w:lang w:val="es-ES_tradnl" w:eastAsia="es-ES"/>
        </w:rPr>
        <w:t>cha  uno (01) de agosto</w:t>
      </w:r>
      <w:r w:rsidR="00A571EC" w:rsidRPr="000E5FBC">
        <w:rPr>
          <w:rFonts w:ascii="Palatino Linotype" w:eastAsia="MS Mincho" w:hAnsi="Palatino Linotype" w:cs="Times New Roman"/>
          <w:sz w:val="24"/>
          <w:szCs w:val="24"/>
          <w:lang w:val="es-ES_tradnl" w:eastAsia="es-ES"/>
        </w:rPr>
        <w:t xml:space="preserve"> </w:t>
      </w:r>
      <w:r w:rsidRPr="000E5FBC">
        <w:rPr>
          <w:rFonts w:ascii="Palatino Linotype" w:eastAsia="MS Mincho" w:hAnsi="Palatino Linotype" w:cs="Times New Roman"/>
          <w:sz w:val="24"/>
          <w:szCs w:val="24"/>
          <w:lang w:val="es-ES_tradnl" w:eastAsia="es-ES"/>
        </w:rPr>
        <w:t>de dos mil dieciocho.</w:t>
      </w:r>
    </w:p>
    <w:p w:rsidR="00801A2E" w:rsidRPr="000E5FBC" w:rsidRDefault="00526CB8" w:rsidP="00526CB8">
      <w:pPr>
        <w:spacing w:before="240" w:after="360" w:line="360" w:lineRule="auto"/>
        <w:jc w:val="both"/>
        <w:rPr>
          <w:rFonts w:ascii="Palatino Linotype" w:eastAsia="MS Mincho" w:hAnsi="Palatino Linotype" w:cs="Times New Roman"/>
          <w:sz w:val="24"/>
          <w:szCs w:val="24"/>
          <w:lang w:val="es-ES_tradnl" w:eastAsia="es-ES"/>
        </w:rPr>
      </w:pPr>
      <w:r w:rsidRPr="000E5FBC">
        <w:rPr>
          <w:rFonts w:ascii="Palatino Linotype" w:eastAsia="MS Mincho" w:hAnsi="Palatino Linotype" w:cs="Times New Roman"/>
          <w:b/>
          <w:sz w:val="24"/>
          <w:szCs w:val="24"/>
          <w:lang w:val="es-ES_tradnl" w:eastAsia="es-ES"/>
        </w:rPr>
        <w:t>VISTO</w:t>
      </w:r>
      <w:r w:rsidR="00255930" w:rsidRPr="000E5FBC">
        <w:rPr>
          <w:rFonts w:ascii="Palatino Linotype" w:eastAsia="MS Mincho" w:hAnsi="Palatino Linotype" w:cs="Times New Roman"/>
          <w:sz w:val="24"/>
          <w:szCs w:val="24"/>
          <w:lang w:val="es-ES_tradnl" w:eastAsia="es-ES"/>
        </w:rPr>
        <w:t xml:space="preserve"> los</w:t>
      </w:r>
      <w:r w:rsidRPr="000E5FBC">
        <w:rPr>
          <w:rFonts w:ascii="Palatino Linotype" w:eastAsia="MS Mincho" w:hAnsi="Palatino Linotype" w:cs="Times New Roman"/>
          <w:sz w:val="24"/>
          <w:szCs w:val="24"/>
          <w:lang w:val="es-ES_tradnl" w:eastAsia="es-ES"/>
        </w:rPr>
        <w:t xml:space="preserve"> expediente</w:t>
      </w:r>
      <w:r w:rsidR="00255930" w:rsidRPr="000E5FBC">
        <w:rPr>
          <w:rFonts w:ascii="Palatino Linotype" w:eastAsia="MS Mincho" w:hAnsi="Palatino Linotype" w:cs="Times New Roman"/>
          <w:sz w:val="24"/>
          <w:szCs w:val="24"/>
          <w:lang w:val="es-ES_tradnl" w:eastAsia="es-ES"/>
        </w:rPr>
        <w:t>s</w:t>
      </w:r>
      <w:r w:rsidRPr="000E5FBC">
        <w:rPr>
          <w:rFonts w:ascii="Palatino Linotype" w:eastAsia="MS Mincho" w:hAnsi="Palatino Linotype" w:cs="Times New Roman"/>
          <w:sz w:val="24"/>
          <w:szCs w:val="24"/>
          <w:lang w:val="es-ES_tradnl" w:eastAsia="es-ES"/>
        </w:rPr>
        <w:t xml:space="preserve"> electrónico</w:t>
      </w:r>
      <w:r w:rsidR="00255930" w:rsidRPr="000E5FBC">
        <w:rPr>
          <w:rFonts w:ascii="Palatino Linotype" w:eastAsia="MS Mincho" w:hAnsi="Palatino Linotype" w:cs="Times New Roman"/>
          <w:sz w:val="24"/>
          <w:szCs w:val="24"/>
          <w:lang w:val="es-ES_tradnl" w:eastAsia="es-ES"/>
        </w:rPr>
        <w:t>s</w:t>
      </w:r>
      <w:r w:rsidRPr="000E5FBC">
        <w:rPr>
          <w:rFonts w:ascii="Palatino Linotype" w:eastAsia="MS Mincho" w:hAnsi="Palatino Linotype" w:cs="Times New Roman"/>
          <w:sz w:val="24"/>
          <w:szCs w:val="24"/>
          <w:lang w:val="es-ES_tradnl" w:eastAsia="es-ES"/>
        </w:rPr>
        <w:t xml:space="preserve"> formado</w:t>
      </w:r>
      <w:r w:rsidR="00255930" w:rsidRPr="000E5FBC">
        <w:rPr>
          <w:rFonts w:ascii="Palatino Linotype" w:eastAsia="MS Mincho" w:hAnsi="Palatino Linotype" w:cs="Times New Roman"/>
          <w:sz w:val="24"/>
          <w:szCs w:val="24"/>
          <w:lang w:val="es-ES_tradnl" w:eastAsia="es-ES"/>
        </w:rPr>
        <w:t>s</w:t>
      </w:r>
      <w:r w:rsidRPr="000E5FBC">
        <w:rPr>
          <w:rFonts w:ascii="Palatino Linotype" w:eastAsia="MS Mincho" w:hAnsi="Palatino Linotype" w:cs="Times New Roman"/>
          <w:sz w:val="24"/>
          <w:szCs w:val="24"/>
          <w:lang w:val="es-ES_tradnl" w:eastAsia="es-ES"/>
        </w:rPr>
        <w:t xml:space="preserve"> con motivo de los recursos de revisión</w:t>
      </w:r>
      <w:r w:rsidRPr="000E5FBC">
        <w:rPr>
          <w:rFonts w:ascii="Palatino Linotype" w:eastAsia="MS Mincho" w:hAnsi="Palatino Linotype" w:cs="Arial"/>
          <w:b/>
          <w:bCs/>
          <w:sz w:val="24"/>
          <w:szCs w:val="24"/>
          <w:lang w:val="es-ES_tradnl" w:eastAsia="es-ES"/>
        </w:rPr>
        <w:t xml:space="preserve"> </w:t>
      </w:r>
      <w:r w:rsidR="00F02585" w:rsidRPr="000E5FBC">
        <w:rPr>
          <w:rFonts w:ascii="Palatino Linotype" w:eastAsia="MS Mincho" w:hAnsi="Palatino Linotype" w:cs="Arial"/>
          <w:b/>
          <w:bCs/>
          <w:sz w:val="24"/>
          <w:szCs w:val="24"/>
          <w:lang w:val="es-ES_tradnl" w:eastAsia="es-ES"/>
        </w:rPr>
        <w:t>01873/INFOEM/IP/RR/2018, 01874</w:t>
      </w:r>
      <w:r w:rsidRPr="000E5FBC">
        <w:rPr>
          <w:rFonts w:ascii="Palatino Linotype" w:eastAsia="MS Mincho" w:hAnsi="Palatino Linotype" w:cs="Arial"/>
          <w:b/>
          <w:bCs/>
          <w:sz w:val="24"/>
          <w:szCs w:val="24"/>
          <w:lang w:val="es-ES_tradnl" w:eastAsia="es-ES"/>
        </w:rPr>
        <w:t>/INFOEM/IP/RR/2018,</w:t>
      </w:r>
      <w:r w:rsidR="00F02585" w:rsidRPr="000E5FBC">
        <w:rPr>
          <w:rFonts w:ascii="Palatino Linotype" w:eastAsia="MS Mincho" w:hAnsi="Palatino Linotype" w:cs="Arial"/>
          <w:b/>
          <w:bCs/>
          <w:sz w:val="24"/>
          <w:szCs w:val="24"/>
          <w:lang w:val="es-ES_tradnl" w:eastAsia="es-ES"/>
        </w:rPr>
        <w:t xml:space="preserve"> 01875/INFOEM/IP/RR/2018 y 01876/INFOEM/IP/RR/2018 </w:t>
      </w:r>
      <w:r w:rsidRPr="000E5FBC">
        <w:rPr>
          <w:rFonts w:ascii="Palatino Linotype" w:eastAsia="MS Mincho" w:hAnsi="Palatino Linotype" w:cs="Times New Roman"/>
          <w:sz w:val="24"/>
          <w:szCs w:val="24"/>
          <w:lang w:val="es-ES_tradnl" w:eastAsia="es-ES"/>
        </w:rPr>
        <w:t>promovidos por</w:t>
      </w:r>
      <w:r w:rsidR="00F02585" w:rsidRPr="000E5FBC">
        <w:rPr>
          <w:rFonts w:ascii="Palatino Linotype" w:eastAsia="MS Mincho" w:hAnsi="Palatino Linotype" w:cs="Times New Roman"/>
          <w:b/>
          <w:sz w:val="24"/>
          <w:szCs w:val="24"/>
          <w:lang w:val="es-ES_tradnl" w:eastAsia="es-ES"/>
        </w:rPr>
        <w:t xml:space="preserve"> </w:t>
      </w:r>
      <w:r w:rsidR="0052108A" w:rsidRPr="0052108A">
        <w:rPr>
          <w:rFonts w:ascii="Palatino Linotype" w:eastAsia="MS Mincho" w:hAnsi="Palatino Linotype" w:cs="Times New Roman"/>
          <w:b/>
          <w:sz w:val="24"/>
          <w:szCs w:val="24"/>
          <w:highlight w:val="black"/>
          <w:lang w:val="es-ES_tradnl" w:eastAsia="es-ES"/>
        </w:rPr>
        <w:t>-----------------------------------</w:t>
      </w:r>
      <w:r w:rsidRPr="000E5FBC">
        <w:rPr>
          <w:rFonts w:ascii="Palatino Linotype" w:eastAsia="MS Mincho" w:hAnsi="Palatino Linotype" w:cs="Times New Roman"/>
          <w:b/>
          <w:sz w:val="24"/>
          <w:szCs w:val="24"/>
          <w:lang w:val="es-ES_tradnl" w:eastAsia="es-ES"/>
        </w:rPr>
        <w:t xml:space="preserve">, </w:t>
      </w:r>
      <w:r w:rsidRPr="000E5FBC">
        <w:rPr>
          <w:rFonts w:ascii="Palatino Linotype" w:eastAsia="MS Mincho" w:hAnsi="Palatino Linotype" w:cs="Arial"/>
          <w:sz w:val="24"/>
          <w:szCs w:val="24"/>
          <w:lang w:val="es-ES_tradnl" w:eastAsia="es-ES"/>
        </w:rPr>
        <w:t xml:space="preserve">en su calidad de </w:t>
      </w:r>
      <w:r w:rsidRPr="000E5FBC">
        <w:rPr>
          <w:rFonts w:ascii="Palatino Linotype" w:eastAsia="MS Mincho" w:hAnsi="Palatino Linotype" w:cs="Arial"/>
          <w:b/>
          <w:sz w:val="24"/>
          <w:szCs w:val="24"/>
          <w:lang w:val="es-ES_tradnl" w:eastAsia="es-ES"/>
        </w:rPr>
        <w:t>RECURRENTE</w:t>
      </w:r>
      <w:r w:rsidRPr="000E5FBC">
        <w:rPr>
          <w:rFonts w:ascii="Palatino Linotype" w:eastAsia="MS Mincho" w:hAnsi="Palatino Linotype" w:cs="Arial"/>
          <w:sz w:val="24"/>
          <w:szCs w:val="24"/>
          <w:lang w:val="es-ES_tradnl" w:eastAsia="es-ES"/>
        </w:rPr>
        <w:t>, en contra de la</w:t>
      </w:r>
      <w:r w:rsidR="002D0ED1" w:rsidRPr="000E5FBC">
        <w:rPr>
          <w:rFonts w:ascii="Palatino Linotype" w:eastAsia="MS Mincho" w:hAnsi="Palatino Linotype" w:cs="Arial"/>
          <w:sz w:val="24"/>
          <w:szCs w:val="24"/>
          <w:lang w:val="es-ES_tradnl" w:eastAsia="es-ES"/>
        </w:rPr>
        <w:t xml:space="preserve"> falta</w:t>
      </w:r>
      <w:r w:rsidRPr="000E5FBC">
        <w:rPr>
          <w:rFonts w:ascii="Palatino Linotype" w:eastAsia="MS Mincho" w:hAnsi="Palatino Linotype" w:cs="Arial"/>
          <w:sz w:val="24"/>
          <w:szCs w:val="24"/>
          <w:lang w:val="es-ES_tradnl" w:eastAsia="es-ES"/>
        </w:rPr>
        <w:t xml:space="preserve"> respuestas</w:t>
      </w:r>
      <w:r w:rsidR="00A571EC" w:rsidRPr="000E5FBC">
        <w:rPr>
          <w:rFonts w:ascii="Palatino Linotype" w:eastAsia="MS Mincho" w:hAnsi="Palatino Linotype" w:cs="Arial"/>
          <w:sz w:val="24"/>
          <w:szCs w:val="24"/>
          <w:lang w:val="es-ES_tradnl" w:eastAsia="es-ES"/>
        </w:rPr>
        <w:t xml:space="preserve"> del </w:t>
      </w:r>
      <w:r w:rsidR="00F02585" w:rsidRPr="000E5FBC">
        <w:rPr>
          <w:rFonts w:ascii="Palatino Linotype" w:eastAsia="MS Mincho" w:hAnsi="Palatino Linotype" w:cs="Arial"/>
          <w:b/>
          <w:sz w:val="24"/>
          <w:szCs w:val="24"/>
          <w:lang w:val="es-ES_tradnl" w:eastAsia="es-ES"/>
        </w:rPr>
        <w:t>Ayuntamiento de Ecatepec de Morelos</w:t>
      </w:r>
      <w:r w:rsidRPr="000E5FBC">
        <w:rPr>
          <w:rFonts w:ascii="Palatino Linotype" w:eastAsia="MS Mincho" w:hAnsi="Palatino Linotype" w:cs="Arial"/>
          <w:sz w:val="24"/>
          <w:szCs w:val="24"/>
          <w:lang w:val="es-ES_tradnl" w:eastAsia="es-ES"/>
        </w:rPr>
        <w:t xml:space="preserve">, </w:t>
      </w:r>
      <w:r w:rsidRPr="000E5FBC">
        <w:rPr>
          <w:rFonts w:ascii="Palatino Linotype" w:eastAsia="MS Mincho" w:hAnsi="Palatino Linotype" w:cs="Times New Roman"/>
          <w:sz w:val="24"/>
          <w:szCs w:val="24"/>
          <w:lang w:val="es-ES_tradnl" w:eastAsia="es-ES"/>
        </w:rPr>
        <w:t>en lo sucesivo el</w:t>
      </w:r>
      <w:r w:rsidRPr="000E5FBC">
        <w:rPr>
          <w:rFonts w:ascii="Palatino Linotype" w:eastAsia="MS Mincho" w:hAnsi="Palatino Linotype" w:cs="Times New Roman"/>
          <w:b/>
          <w:sz w:val="24"/>
          <w:szCs w:val="24"/>
          <w:lang w:val="es-ES_tradnl" w:eastAsia="es-ES"/>
        </w:rPr>
        <w:t xml:space="preserve"> SUJETO OBLIGADO, </w:t>
      </w:r>
      <w:r w:rsidRPr="000E5FBC">
        <w:rPr>
          <w:rFonts w:ascii="Palatino Linotype" w:eastAsia="MS Mincho" w:hAnsi="Palatino Linotype" w:cs="Times New Roman"/>
          <w:sz w:val="24"/>
          <w:szCs w:val="24"/>
          <w:lang w:val="es-ES_tradnl" w:eastAsia="es-ES"/>
        </w:rPr>
        <w:t>se procede a dictar la presente resolución, con base en los siguientes:</w:t>
      </w:r>
    </w:p>
    <w:p w:rsidR="00526CB8" w:rsidRPr="000E5FBC" w:rsidRDefault="00526CB8" w:rsidP="00526CB8">
      <w:pPr>
        <w:keepNext/>
        <w:keepLines/>
        <w:spacing w:before="240" w:after="0" w:line="360" w:lineRule="auto"/>
        <w:jc w:val="center"/>
        <w:outlineLvl w:val="0"/>
        <w:rPr>
          <w:rFonts w:ascii="Palatino Linotype" w:eastAsia="MS Gothic" w:hAnsi="Palatino Linotype" w:cs="Times New Roman"/>
          <w:b/>
          <w:sz w:val="24"/>
          <w:szCs w:val="32"/>
          <w:lang w:val="es-MX"/>
        </w:rPr>
      </w:pPr>
      <w:r w:rsidRPr="000E5FBC">
        <w:rPr>
          <w:rFonts w:ascii="Palatino Linotype" w:eastAsia="MS Gothic" w:hAnsi="Palatino Linotype" w:cs="Times New Roman"/>
          <w:b/>
          <w:sz w:val="24"/>
          <w:szCs w:val="32"/>
          <w:lang w:val="es-MX"/>
        </w:rPr>
        <w:t xml:space="preserve"> </w:t>
      </w:r>
      <w:bookmarkStart w:id="0" w:name="_Toc520975634"/>
      <w:r w:rsidRPr="000E5FBC">
        <w:rPr>
          <w:rFonts w:ascii="Palatino Linotype" w:eastAsia="MS Gothic" w:hAnsi="Palatino Linotype" w:cs="Times New Roman"/>
          <w:b/>
          <w:sz w:val="24"/>
          <w:szCs w:val="32"/>
          <w:lang w:val="es-MX"/>
        </w:rPr>
        <w:t>A N T E C E D E N T E S</w:t>
      </w:r>
      <w:bookmarkEnd w:id="0"/>
    </w:p>
    <w:p w:rsidR="00526CB8" w:rsidRPr="000E5FBC" w:rsidRDefault="00526CB8" w:rsidP="00526CB8">
      <w:pPr>
        <w:spacing w:before="240" w:after="240" w:line="360" w:lineRule="auto"/>
        <w:ind w:left="426"/>
        <w:contextualSpacing/>
        <w:jc w:val="both"/>
        <w:rPr>
          <w:rFonts w:ascii="Palatino Linotype" w:eastAsia="Calibri" w:hAnsi="Palatino Linotype" w:cs="Arial"/>
          <w:sz w:val="24"/>
          <w:szCs w:val="24"/>
          <w:lang w:eastAsia="es-ES"/>
        </w:rPr>
      </w:pPr>
    </w:p>
    <w:p w:rsidR="00526CB8" w:rsidRPr="000E5FBC" w:rsidRDefault="00526CB8" w:rsidP="00516009">
      <w:pPr>
        <w:numPr>
          <w:ilvl w:val="0"/>
          <w:numId w:val="2"/>
        </w:numPr>
        <w:spacing w:before="240" w:after="240" w:line="360" w:lineRule="auto"/>
        <w:ind w:left="426" w:hanging="426"/>
        <w:contextualSpacing/>
        <w:jc w:val="both"/>
        <w:rPr>
          <w:rFonts w:ascii="Palatino Linotype" w:eastAsia="Calibri" w:hAnsi="Palatino Linotype" w:cs="Arial"/>
          <w:sz w:val="24"/>
          <w:szCs w:val="24"/>
          <w:lang w:eastAsia="es-ES"/>
        </w:rPr>
      </w:pPr>
      <w:r w:rsidRPr="000E5FBC">
        <w:rPr>
          <w:rFonts w:ascii="Palatino Linotype" w:eastAsia="Calibri" w:hAnsi="Palatino Linotype" w:cs="Arial"/>
          <w:sz w:val="24"/>
          <w:szCs w:val="24"/>
          <w:lang w:eastAsia="es-ES"/>
        </w:rPr>
        <w:t>Los día</w:t>
      </w:r>
      <w:r w:rsidR="00801A2E" w:rsidRPr="000E5FBC">
        <w:rPr>
          <w:rFonts w:ascii="Palatino Linotype" w:eastAsia="Calibri" w:hAnsi="Palatino Linotype" w:cs="Arial"/>
          <w:sz w:val="24"/>
          <w:szCs w:val="24"/>
          <w:lang w:eastAsia="es-ES"/>
        </w:rPr>
        <w:t>s veintitrés</w:t>
      </w:r>
      <w:r w:rsidR="00A571EC" w:rsidRPr="000E5FBC">
        <w:rPr>
          <w:rFonts w:ascii="Palatino Linotype" w:eastAsia="Calibri" w:hAnsi="Palatino Linotype" w:cs="Arial"/>
          <w:sz w:val="24"/>
          <w:szCs w:val="24"/>
          <w:lang w:eastAsia="es-ES"/>
        </w:rPr>
        <w:t xml:space="preserve"> (</w:t>
      </w:r>
      <w:r w:rsidR="00801A2E" w:rsidRPr="000E5FBC">
        <w:rPr>
          <w:rFonts w:ascii="Palatino Linotype" w:eastAsia="Calibri" w:hAnsi="Palatino Linotype" w:cs="Arial"/>
          <w:sz w:val="24"/>
          <w:szCs w:val="24"/>
          <w:lang w:eastAsia="es-ES"/>
        </w:rPr>
        <w:t>23) y veinticinco (25</w:t>
      </w:r>
      <w:r w:rsidR="00255930" w:rsidRPr="000E5FBC">
        <w:rPr>
          <w:rFonts w:ascii="Palatino Linotype" w:eastAsia="Calibri" w:hAnsi="Palatino Linotype" w:cs="Arial"/>
          <w:sz w:val="24"/>
          <w:szCs w:val="24"/>
          <w:lang w:eastAsia="es-ES"/>
        </w:rPr>
        <w:t xml:space="preserve">) </w:t>
      </w:r>
      <w:r w:rsidR="00255930" w:rsidRPr="000E5FBC">
        <w:rPr>
          <w:rFonts w:ascii="Palatino Linotype" w:eastAsia="Times New Roman" w:hAnsi="Palatino Linotype" w:cs="Arial"/>
          <w:sz w:val="24"/>
          <w:szCs w:val="24"/>
          <w:lang w:eastAsia="es-ES"/>
        </w:rPr>
        <w:t xml:space="preserve">de abril </w:t>
      </w:r>
      <w:r w:rsidRPr="000E5FBC">
        <w:rPr>
          <w:rFonts w:ascii="Palatino Linotype" w:eastAsia="Calibri" w:hAnsi="Palatino Linotype" w:cs="Arial"/>
          <w:sz w:val="24"/>
          <w:szCs w:val="24"/>
          <w:lang w:eastAsia="es-ES"/>
        </w:rPr>
        <w:t>de dos mil dieciocho,</w:t>
      </w:r>
      <w:r w:rsidR="00516009" w:rsidRPr="000E5FBC">
        <w:rPr>
          <w:rFonts w:ascii="Palatino Linotype" w:eastAsia="Calibri" w:hAnsi="Palatino Linotype" w:cs="Times New Roman"/>
          <w:sz w:val="24"/>
          <w:szCs w:val="24"/>
          <w:lang w:eastAsia="es-ES"/>
        </w:rPr>
        <w:t xml:space="preserve"> se presentaron</w:t>
      </w:r>
      <w:r w:rsidRPr="000E5FBC">
        <w:rPr>
          <w:rFonts w:ascii="Palatino Linotype" w:eastAsia="Calibri" w:hAnsi="Palatino Linotype" w:cs="Times New Roman"/>
          <w:sz w:val="24"/>
          <w:szCs w:val="24"/>
          <w:lang w:eastAsia="es-ES"/>
        </w:rPr>
        <w:t xml:space="preserve"> </w:t>
      </w:r>
      <w:r w:rsidRPr="000E5FBC">
        <w:rPr>
          <w:rFonts w:ascii="Palatino Linotype" w:eastAsia="Calibri" w:hAnsi="Palatino Linotype" w:cs="Arial"/>
          <w:sz w:val="24"/>
          <w:szCs w:val="24"/>
          <w:lang w:eastAsia="es-ES"/>
        </w:rPr>
        <w:t xml:space="preserve">ante el </w:t>
      </w:r>
      <w:r w:rsidRPr="000E5FBC">
        <w:rPr>
          <w:rFonts w:ascii="Palatino Linotype" w:eastAsia="Calibri" w:hAnsi="Palatino Linotype" w:cs="Arial"/>
          <w:b/>
          <w:sz w:val="24"/>
          <w:szCs w:val="24"/>
          <w:lang w:eastAsia="es-ES"/>
        </w:rPr>
        <w:t>SUJETO OBLIGADO</w:t>
      </w:r>
      <w:r w:rsidRPr="000E5FBC">
        <w:rPr>
          <w:rFonts w:ascii="Palatino Linotype" w:eastAsia="Calibri" w:hAnsi="Palatino Linotype" w:cs="Arial"/>
          <w:sz w:val="24"/>
          <w:szCs w:val="24"/>
          <w:lang w:val="es-ES_tradnl" w:eastAsia="es-ES"/>
        </w:rPr>
        <w:t xml:space="preserve"> vía </w:t>
      </w:r>
      <w:r w:rsidRPr="000E5FBC">
        <w:rPr>
          <w:rFonts w:ascii="Palatino Linotype" w:eastAsia="Calibri" w:hAnsi="Palatino Linotype" w:cs="Arial"/>
          <w:sz w:val="24"/>
          <w:szCs w:val="24"/>
          <w:lang w:eastAsia="es-ES"/>
        </w:rPr>
        <w:t xml:space="preserve">Sistema de Acceso a la Información Mexiquense </w:t>
      </w:r>
      <w:r w:rsidRPr="000E5FBC">
        <w:rPr>
          <w:rFonts w:ascii="Palatino Linotype" w:eastAsia="Calibri" w:hAnsi="Palatino Linotype" w:cs="Arial"/>
          <w:b/>
          <w:sz w:val="24"/>
          <w:szCs w:val="24"/>
          <w:lang w:eastAsia="es-ES"/>
        </w:rPr>
        <w:t>(SAIMEX)</w:t>
      </w:r>
      <w:r w:rsidRPr="000E5FBC">
        <w:rPr>
          <w:rFonts w:ascii="Palatino Linotype" w:eastAsia="Calibri" w:hAnsi="Palatino Linotype" w:cs="Arial"/>
          <w:sz w:val="24"/>
          <w:szCs w:val="24"/>
          <w:lang w:eastAsia="es-ES"/>
        </w:rPr>
        <w:t>, la</w:t>
      </w:r>
      <w:r w:rsidR="00516009" w:rsidRPr="000E5FBC">
        <w:rPr>
          <w:rFonts w:ascii="Palatino Linotype" w:eastAsia="Calibri" w:hAnsi="Palatino Linotype" w:cs="Arial"/>
          <w:sz w:val="24"/>
          <w:szCs w:val="24"/>
          <w:lang w:eastAsia="es-ES"/>
        </w:rPr>
        <w:t>s</w:t>
      </w:r>
      <w:r w:rsidRPr="000E5FBC">
        <w:rPr>
          <w:rFonts w:ascii="Palatino Linotype" w:eastAsia="Calibri" w:hAnsi="Palatino Linotype" w:cs="Arial"/>
          <w:sz w:val="24"/>
          <w:szCs w:val="24"/>
          <w:lang w:eastAsia="es-ES"/>
        </w:rPr>
        <w:t xml:space="preserve"> solicitud</w:t>
      </w:r>
      <w:r w:rsidR="00516009" w:rsidRPr="000E5FBC">
        <w:rPr>
          <w:rFonts w:ascii="Palatino Linotype" w:eastAsia="Calibri" w:hAnsi="Palatino Linotype" w:cs="Arial"/>
          <w:sz w:val="24"/>
          <w:szCs w:val="24"/>
          <w:lang w:eastAsia="es-ES"/>
        </w:rPr>
        <w:t>es</w:t>
      </w:r>
      <w:r w:rsidRPr="000E5FBC">
        <w:rPr>
          <w:rFonts w:ascii="Palatino Linotype" w:eastAsia="Calibri" w:hAnsi="Palatino Linotype" w:cs="Arial"/>
          <w:sz w:val="24"/>
          <w:szCs w:val="24"/>
          <w:lang w:eastAsia="es-ES"/>
        </w:rPr>
        <w:t xml:space="preserve"> de información pública, registrada</w:t>
      </w:r>
      <w:r w:rsidR="00516009" w:rsidRPr="000E5FBC">
        <w:rPr>
          <w:rFonts w:ascii="Palatino Linotype" w:eastAsia="Calibri" w:hAnsi="Palatino Linotype" w:cs="Arial"/>
          <w:sz w:val="24"/>
          <w:szCs w:val="24"/>
          <w:lang w:eastAsia="es-ES"/>
        </w:rPr>
        <w:t>s con los</w:t>
      </w:r>
      <w:r w:rsidRPr="000E5FBC">
        <w:rPr>
          <w:rFonts w:ascii="Palatino Linotype" w:eastAsia="Calibri" w:hAnsi="Palatino Linotype" w:cs="Arial"/>
          <w:sz w:val="24"/>
          <w:szCs w:val="24"/>
          <w:lang w:eastAsia="es-ES"/>
        </w:rPr>
        <w:t xml:space="preserve"> número</w:t>
      </w:r>
      <w:r w:rsidR="00516009" w:rsidRPr="000E5FBC">
        <w:rPr>
          <w:rFonts w:ascii="Palatino Linotype" w:eastAsia="Calibri" w:hAnsi="Palatino Linotype" w:cs="Arial"/>
          <w:sz w:val="24"/>
          <w:szCs w:val="24"/>
          <w:lang w:eastAsia="es-ES"/>
        </w:rPr>
        <w:t>s</w:t>
      </w:r>
      <w:r w:rsidRPr="000E5FBC">
        <w:rPr>
          <w:rFonts w:ascii="Palatino Linotype" w:eastAsia="Times New Roman" w:hAnsi="Palatino Linotype" w:cs="Arial"/>
          <w:b/>
          <w:sz w:val="24"/>
          <w:szCs w:val="24"/>
          <w:lang w:eastAsia="es-ES"/>
        </w:rPr>
        <w:t xml:space="preserve"> </w:t>
      </w:r>
      <w:r w:rsidR="00801A2E" w:rsidRPr="000E5FBC">
        <w:rPr>
          <w:rFonts w:ascii="Palatino Linotype" w:eastAsia="Times New Roman" w:hAnsi="Palatino Linotype" w:cs="Arial"/>
          <w:b/>
          <w:sz w:val="24"/>
          <w:szCs w:val="24"/>
          <w:lang w:eastAsia="es-ES"/>
        </w:rPr>
        <w:t>00172/ECATEPEC</w:t>
      </w:r>
      <w:r w:rsidR="00516009" w:rsidRPr="000E5FBC">
        <w:rPr>
          <w:rFonts w:ascii="Palatino Linotype" w:eastAsia="Times New Roman" w:hAnsi="Palatino Linotype" w:cs="Arial"/>
          <w:b/>
          <w:sz w:val="24"/>
          <w:szCs w:val="24"/>
          <w:lang w:eastAsia="es-ES"/>
        </w:rPr>
        <w:t>/IP/2018</w:t>
      </w:r>
      <w:r w:rsidR="00801A2E" w:rsidRPr="000E5FBC">
        <w:rPr>
          <w:rFonts w:ascii="Palatino Linotype" w:eastAsia="Times New Roman" w:hAnsi="Palatino Linotype" w:cs="Arial"/>
          <w:b/>
          <w:sz w:val="24"/>
          <w:szCs w:val="24"/>
          <w:lang w:eastAsia="es-ES"/>
        </w:rPr>
        <w:t>, 00173/ECATEPEC/IP/2018 00174/ECATEPEC/IP/2018 y</w:t>
      </w:r>
      <w:r w:rsidR="00255930" w:rsidRPr="000E5FBC">
        <w:rPr>
          <w:rFonts w:ascii="Palatino Linotype" w:eastAsia="Times New Roman" w:hAnsi="Palatino Linotype" w:cs="Arial"/>
          <w:b/>
          <w:sz w:val="24"/>
          <w:szCs w:val="24"/>
          <w:lang w:eastAsia="es-ES"/>
        </w:rPr>
        <w:t xml:space="preserve"> </w:t>
      </w:r>
      <w:r w:rsidR="00801A2E" w:rsidRPr="000E5FBC">
        <w:rPr>
          <w:rFonts w:ascii="Palatino Linotype" w:eastAsia="Times New Roman" w:hAnsi="Palatino Linotype" w:cs="Arial"/>
          <w:b/>
          <w:sz w:val="24"/>
          <w:szCs w:val="24"/>
          <w:lang w:eastAsia="es-ES"/>
        </w:rPr>
        <w:t>00192/ECATEPEC/IP/2018</w:t>
      </w:r>
      <w:r w:rsidR="00583B56" w:rsidRPr="000E5FBC">
        <w:rPr>
          <w:rFonts w:ascii="Palatino Linotype" w:eastAsia="Times New Roman" w:hAnsi="Palatino Linotype" w:cs="Arial"/>
          <w:b/>
          <w:sz w:val="24"/>
          <w:szCs w:val="24"/>
          <w:lang w:eastAsia="es-ES"/>
        </w:rPr>
        <w:t xml:space="preserve">,  </w:t>
      </w:r>
      <w:r w:rsidR="00516009" w:rsidRPr="000E5FBC">
        <w:rPr>
          <w:rFonts w:ascii="Palatino Linotype" w:eastAsia="Times New Roman" w:hAnsi="Palatino Linotype" w:cs="Arial"/>
          <w:b/>
          <w:sz w:val="24"/>
          <w:szCs w:val="24"/>
          <w:lang w:eastAsia="es-ES"/>
        </w:rPr>
        <w:t xml:space="preserve"> </w:t>
      </w:r>
      <w:r w:rsidRPr="000E5FBC">
        <w:rPr>
          <w:rFonts w:ascii="Palatino Linotype" w:eastAsia="Calibri" w:hAnsi="Palatino Linotype" w:cs="Arial"/>
          <w:sz w:val="24"/>
          <w:szCs w:val="24"/>
          <w:lang w:eastAsia="es-ES"/>
        </w:rPr>
        <w:t>mediante la</w:t>
      </w:r>
      <w:r w:rsidR="00583B56" w:rsidRPr="000E5FBC">
        <w:rPr>
          <w:rFonts w:ascii="Palatino Linotype" w:eastAsia="Calibri" w:hAnsi="Palatino Linotype" w:cs="Arial"/>
          <w:sz w:val="24"/>
          <w:szCs w:val="24"/>
          <w:lang w:eastAsia="es-ES"/>
        </w:rPr>
        <w:t>s</w:t>
      </w:r>
      <w:r w:rsidRPr="000E5FBC">
        <w:rPr>
          <w:rFonts w:ascii="Palatino Linotype" w:eastAsia="Calibri" w:hAnsi="Palatino Linotype" w:cs="Arial"/>
          <w:sz w:val="24"/>
          <w:szCs w:val="24"/>
          <w:lang w:eastAsia="es-ES"/>
        </w:rPr>
        <w:t xml:space="preserve"> cual</w:t>
      </w:r>
      <w:r w:rsidR="00583B56" w:rsidRPr="000E5FBC">
        <w:rPr>
          <w:rFonts w:ascii="Palatino Linotype" w:eastAsia="Calibri" w:hAnsi="Palatino Linotype" w:cs="Arial"/>
          <w:sz w:val="24"/>
          <w:szCs w:val="24"/>
          <w:lang w:eastAsia="es-ES"/>
        </w:rPr>
        <w:t>es</w:t>
      </w:r>
      <w:r w:rsidRPr="000E5FBC">
        <w:rPr>
          <w:rFonts w:ascii="Palatino Linotype" w:eastAsia="Calibri" w:hAnsi="Palatino Linotype" w:cs="Arial"/>
          <w:sz w:val="24"/>
          <w:szCs w:val="24"/>
          <w:lang w:eastAsia="es-ES"/>
        </w:rPr>
        <w:t xml:space="preserve"> se requirió:</w:t>
      </w:r>
    </w:p>
    <w:p w:rsidR="00801A2E" w:rsidRPr="000E5FBC" w:rsidRDefault="00801A2E" w:rsidP="00801A2E">
      <w:pPr>
        <w:spacing w:before="240" w:after="240" w:line="360" w:lineRule="auto"/>
        <w:contextualSpacing/>
        <w:jc w:val="both"/>
        <w:rPr>
          <w:rFonts w:ascii="Palatino Linotype" w:eastAsia="Calibri" w:hAnsi="Palatino Linotype" w:cs="Arial"/>
          <w:sz w:val="24"/>
          <w:szCs w:val="24"/>
          <w:lang w:eastAsia="es-ES"/>
        </w:rPr>
      </w:pPr>
    </w:p>
    <w:p w:rsidR="00801A2E" w:rsidRPr="000E5FBC" w:rsidRDefault="00801A2E" w:rsidP="00583B56">
      <w:pPr>
        <w:spacing w:before="240" w:after="240" w:line="360" w:lineRule="auto"/>
        <w:ind w:left="426"/>
        <w:contextualSpacing/>
        <w:jc w:val="both"/>
        <w:rPr>
          <w:rFonts w:ascii="Palatino Linotype" w:eastAsia="Calibri" w:hAnsi="Palatino Linotype" w:cs="Arial"/>
          <w:i/>
          <w:sz w:val="24"/>
          <w:szCs w:val="24"/>
          <w:lang w:eastAsia="es-ES"/>
        </w:rPr>
      </w:pPr>
      <w:r w:rsidRPr="000E5FBC">
        <w:rPr>
          <w:rFonts w:ascii="Palatino Linotype" w:eastAsia="Calibri" w:hAnsi="Palatino Linotype" w:cs="Arial"/>
          <w:b/>
          <w:sz w:val="24"/>
          <w:szCs w:val="24"/>
          <w:lang w:eastAsia="es-ES"/>
        </w:rPr>
        <w:t xml:space="preserve">00172/ECATEPEC/IP/2018: </w:t>
      </w:r>
      <w:r w:rsidR="00C57C31" w:rsidRPr="000E5FBC">
        <w:rPr>
          <w:rFonts w:ascii="Palatino Linotype" w:eastAsia="Calibri" w:hAnsi="Palatino Linotype" w:cs="Arial"/>
          <w:sz w:val="24"/>
          <w:szCs w:val="24"/>
          <w:lang w:eastAsia="es-ES"/>
        </w:rPr>
        <w:t xml:space="preserve">“solicito atentamente, el expediente COMPLETO que obra en sus archivos referente a la licencia de funcionamiento obtenida y los requisitos presentados en cada año para obtenerla, de cada uno de los diversos ejercicios fiscales de los años 2014, 2015, 2016, 2017 y 2018 del </w:t>
      </w:r>
      <w:r w:rsidR="0052108A" w:rsidRPr="0052108A">
        <w:rPr>
          <w:rFonts w:ascii="Palatino Linotype" w:eastAsia="Calibri" w:hAnsi="Palatino Linotype" w:cs="Arial"/>
          <w:sz w:val="24"/>
          <w:szCs w:val="24"/>
          <w:highlight w:val="black"/>
          <w:lang w:eastAsia="es-ES"/>
        </w:rPr>
        <w:t>-----------</w:t>
      </w:r>
      <w:r w:rsidR="0052108A" w:rsidRPr="0052108A">
        <w:rPr>
          <w:rFonts w:ascii="Palatino Linotype" w:eastAsia="Calibri" w:hAnsi="Palatino Linotype" w:cs="Arial"/>
          <w:sz w:val="24"/>
          <w:szCs w:val="24"/>
          <w:highlight w:val="black"/>
          <w:lang w:eastAsia="es-ES"/>
        </w:rPr>
        <w:lastRenderedPageBreak/>
        <w:t>---------------------</w:t>
      </w:r>
      <w:r w:rsidR="00C57C31" w:rsidRPr="000E5FBC">
        <w:rPr>
          <w:rFonts w:ascii="Palatino Linotype" w:eastAsia="Calibri" w:hAnsi="Palatino Linotype" w:cs="Arial"/>
          <w:sz w:val="24"/>
          <w:szCs w:val="24"/>
          <w:lang w:eastAsia="es-ES"/>
        </w:rPr>
        <w:t xml:space="preserve">, con giro relacionado a las </w:t>
      </w:r>
      <w:r w:rsidR="00912324" w:rsidRPr="000E5FBC">
        <w:rPr>
          <w:rFonts w:ascii="Palatino Linotype" w:eastAsia="Calibri" w:hAnsi="Palatino Linotype" w:cs="Arial"/>
          <w:sz w:val="24"/>
          <w:szCs w:val="24"/>
          <w:lang w:eastAsia="es-ES"/>
        </w:rPr>
        <w:t>bicicletas,</w:t>
      </w:r>
      <w:r w:rsidR="00C57C31" w:rsidRPr="000E5FBC">
        <w:rPr>
          <w:rFonts w:ascii="Palatino Linotype" w:eastAsia="Calibri" w:hAnsi="Palatino Linotype" w:cs="Arial"/>
          <w:sz w:val="24"/>
          <w:szCs w:val="24"/>
          <w:lang w:eastAsia="es-ES"/>
        </w:rPr>
        <w:t xml:space="preserve"> ubicado en la colonia Santa Cruz Venta de Carpio, </w:t>
      </w:r>
      <w:r w:rsidR="0052108A" w:rsidRPr="0052108A">
        <w:rPr>
          <w:rFonts w:ascii="Palatino Linotype" w:eastAsia="Calibri" w:hAnsi="Palatino Linotype" w:cs="Arial"/>
          <w:sz w:val="24"/>
          <w:szCs w:val="24"/>
          <w:highlight w:val="black"/>
          <w:lang w:eastAsia="es-ES"/>
        </w:rPr>
        <w:t>------------</w:t>
      </w:r>
      <w:r w:rsidR="00C57C31" w:rsidRPr="0052108A">
        <w:rPr>
          <w:rFonts w:ascii="Palatino Linotype" w:eastAsia="Calibri" w:hAnsi="Palatino Linotype" w:cs="Arial"/>
          <w:sz w:val="24"/>
          <w:szCs w:val="24"/>
          <w:highlight w:val="black"/>
          <w:lang w:eastAsia="es-ES"/>
        </w:rPr>
        <w:t xml:space="preserve"> </w:t>
      </w:r>
      <w:r w:rsidR="0052108A" w:rsidRPr="0052108A">
        <w:rPr>
          <w:rFonts w:ascii="Palatino Linotype" w:eastAsia="Calibri" w:hAnsi="Palatino Linotype" w:cs="Arial"/>
          <w:sz w:val="24"/>
          <w:szCs w:val="24"/>
          <w:highlight w:val="black"/>
          <w:lang w:eastAsia="es-ES"/>
        </w:rPr>
        <w:t>--------------------------------------------------------------------</w:t>
      </w:r>
      <w:r w:rsidR="00C57C31" w:rsidRPr="000E5FBC">
        <w:rPr>
          <w:rFonts w:ascii="Palatino Linotype" w:eastAsia="Calibri" w:hAnsi="Palatino Linotype" w:cs="Arial"/>
          <w:sz w:val="24"/>
          <w:szCs w:val="24"/>
          <w:lang w:eastAsia="es-ES"/>
        </w:rPr>
        <w:t xml:space="preserve">.” (Sic) </w:t>
      </w:r>
    </w:p>
    <w:p w:rsidR="00801A2E" w:rsidRPr="000E5FBC" w:rsidRDefault="00801A2E" w:rsidP="00583B56">
      <w:pPr>
        <w:spacing w:before="240" w:after="240" w:line="360" w:lineRule="auto"/>
        <w:ind w:left="426"/>
        <w:contextualSpacing/>
        <w:jc w:val="both"/>
        <w:rPr>
          <w:rFonts w:ascii="Palatino Linotype" w:eastAsia="Calibri" w:hAnsi="Palatino Linotype" w:cs="Arial"/>
          <w:i/>
          <w:sz w:val="24"/>
          <w:szCs w:val="24"/>
          <w:lang w:eastAsia="es-ES"/>
        </w:rPr>
      </w:pPr>
    </w:p>
    <w:p w:rsidR="00801A2E" w:rsidRPr="000E5FBC" w:rsidRDefault="00801A2E" w:rsidP="00583B56">
      <w:pPr>
        <w:spacing w:before="240" w:after="240" w:line="360" w:lineRule="auto"/>
        <w:ind w:left="426"/>
        <w:contextualSpacing/>
        <w:jc w:val="both"/>
        <w:rPr>
          <w:rFonts w:ascii="Palatino Linotype" w:eastAsia="Calibri" w:hAnsi="Palatino Linotype" w:cs="Arial"/>
          <w:i/>
          <w:sz w:val="24"/>
          <w:szCs w:val="24"/>
          <w:lang w:eastAsia="es-ES"/>
        </w:rPr>
      </w:pPr>
      <w:r w:rsidRPr="000E5FBC">
        <w:rPr>
          <w:rFonts w:ascii="Palatino Linotype" w:eastAsia="Calibri" w:hAnsi="Palatino Linotype" w:cs="Arial"/>
          <w:b/>
          <w:sz w:val="24"/>
          <w:szCs w:val="24"/>
          <w:lang w:eastAsia="es-ES"/>
        </w:rPr>
        <w:t xml:space="preserve"> 00173/ECATEPEC/IP/2018: </w:t>
      </w:r>
      <w:r w:rsidR="00C57C31" w:rsidRPr="000E5FBC">
        <w:rPr>
          <w:rFonts w:ascii="Palatino Linotype" w:eastAsia="Calibri" w:hAnsi="Palatino Linotype" w:cs="Arial"/>
          <w:sz w:val="24"/>
          <w:szCs w:val="24"/>
          <w:lang w:eastAsia="es-ES"/>
        </w:rPr>
        <w:t>“</w:t>
      </w:r>
      <w:r w:rsidR="00C57C31" w:rsidRPr="000E5FBC">
        <w:rPr>
          <w:rFonts w:ascii="Palatino Linotype" w:eastAsia="Calibri" w:hAnsi="Palatino Linotype" w:cs="Arial"/>
          <w:i/>
          <w:sz w:val="24"/>
          <w:szCs w:val="24"/>
          <w:lang w:eastAsia="es-ES"/>
        </w:rPr>
        <w:t xml:space="preserve">atendiendo al principio de máxima publicidad, solicito atentamente, el expediente COMPLETO que obra en sus archivos referente a la licencia de funcionamiento obtenida y los requisitos presentados para obtenerla, del ejercicio fiscal 2014, del C, </w:t>
      </w:r>
      <w:r w:rsidR="0052108A" w:rsidRPr="0052108A">
        <w:rPr>
          <w:rFonts w:ascii="Palatino Linotype" w:eastAsia="Calibri" w:hAnsi="Palatino Linotype" w:cs="Arial"/>
          <w:i/>
          <w:sz w:val="24"/>
          <w:szCs w:val="24"/>
          <w:highlight w:val="black"/>
          <w:lang w:eastAsia="es-ES"/>
        </w:rPr>
        <w:t>-----------------------------</w:t>
      </w:r>
      <w:r w:rsidR="00C57C31" w:rsidRPr="000E5FBC">
        <w:rPr>
          <w:rFonts w:ascii="Palatino Linotype" w:eastAsia="Calibri" w:hAnsi="Palatino Linotype" w:cs="Arial"/>
          <w:i/>
          <w:sz w:val="24"/>
          <w:szCs w:val="24"/>
          <w:lang w:eastAsia="es-ES"/>
        </w:rPr>
        <w:t xml:space="preserve">, con giro relacionado a las </w:t>
      </w:r>
      <w:r w:rsidR="00912324" w:rsidRPr="000E5FBC">
        <w:rPr>
          <w:rFonts w:ascii="Palatino Linotype" w:eastAsia="Calibri" w:hAnsi="Palatino Linotype" w:cs="Arial"/>
          <w:i/>
          <w:sz w:val="24"/>
          <w:szCs w:val="24"/>
          <w:lang w:eastAsia="es-ES"/>
        </w:rPr>
        <w:t>bicicletas,</w:t>
      </w:r>
      <w:r w:rsidR="00C57C31" w:rsidRPr="000E5FBC">
        <w:rPr>
          <w:rFonts w:ascii="Palatino Linotype" w:eastAsia="Calibri" w:hAnsi="Palatino Linotype" w:cs="Arial"/>
          <w:i/>
          <w:sz w:val="24"/>
          <w:szCs w:val="24"/>
          <w:lang w:eastAsia="es-ES"/>
        </w:rPr>
        <w:t xml:space="preserve"> ubicado en la colonia Santa Cruz Venta de Carpio, </w:t>
      </w:r>
      <w:r w:rsidR="0052108A" w:rsidRPr="0052108A">
        <w:rPr>
          <w:rFonts w:ascii="Palatino Linotype" w:eastAsia="Calibri" w:hAnsi="Palatino Linotype" w:cs="Arial"/>
          <w:i/>
          <w:sz w:val="24"/>
          <w:szCs w:val="24"/>
          <w:highlight w:val="black"/>
          <w:lang w:eastAsia="es-ES"/>
        </w:rPr>
        <w:t>----------------------------------------------------------------------</w:t>
      </w:r>
      <w:r w:rsidR="00C57C31" w:rsidRPr="000E5FBC">
        <w:rPr>
          <w:rFonts w:ascii="Palatino Linotype" w:eastAsia="Calibri" w:hAnsi="Palatino Linotype" w:cs="Arial"/>
          <w:i/>
          <w:sz w:val="24"/>
          <w:szCs w:val="24"/>
          <w:lang w:eastAsia="es-ES"/>
        </w:rPr>
        <w:t>” (Sic)</w:t>
      </w:r>
    </w:p>
    <w:p w:rsidR="00C57C31" w:rsidRPr="000E5FBC" w:rsidRDefault="00C57C31" w:rsidP="00583B56">
      <w:pPr>
        <w:spacing w:before="240" w:after="240" w:line="360" w:lineRule="auto"/>
        <w:ind w:left="426"/>
        <w:contextualSpacing/>
        <w:jc w:val="both"/>
        <w:rPr>
          <w:rFonts w:ascii="Palatino Linotype" w:eastAsia="Calibri" w:hAnsi="Palatino Linotype" w:cs="Arial"/>
          <w:i/>
          <w:sz w:val="24"/>
          <w:szCs w:val="24"/>
          <w:lang w:eastAsia="es-ES"/>
        </w:rPr>
      </w:pPr>
    </w:p>
    <w:p w:rsidR="00801A2E" w:rsidRPr="000E5FBC" w:rsidRDefault="00801A2E" w:rsidP="00583B56">
      <w:pPr>
        <w:spacing w:before="240" w:after="240" w:line="360" w:lineRule="auto"/>
        <w:ind w:left="426"/>
        <w:contextualSpacing/>
        <w:jc w:val="both"/>
        <w:rPr>
          <w:rFonts w:ascii="Palatino Linotype" w:eastAsia="Calibri" w:hAnsi="Palatino Linotype" w:cs="Arial"/>
          <w:sz w:val="24"/>
          <w:szCs w:val="24"/>
          <w:lang w:eastAsia="es-ES"/>
        </w:rPr>
      </w:pPr>
      <w:r w:rsidRPr="000E5FBC">
        <w:rPr>
          <w:rFonts w:ascii="Palatino Linotype" w:eastAsia="Calibri" w:hAnsi="Palatino Linotype" w:cs="Arial"/>
          <w:b/>
          <w:sz w:val="24"/>
          <w:szCs w:val="24"/>
          <w:lang w:eastAsia="es-ES"/>
        </w:rPr>
        <w:t xml:space="preserve"> 00174/ECATEPEC/IP/</w:t>
      </w:r>
      <w:proofErr w:type="gramStart"/>
      <w:r w:rsidRPr="000E5FBC">
        <w:rPr>
          <w:rFonts w:ascii="Palatino Linotype" w:eastAsia="Calibri" w:hAnsi="Palatino Linotype" w:cs="Arial"/>
          <w:b/>
          <w:sz w:val="24"/>
          <w:szCs w:val="24"/>
          <w:lang w:eastAsia="es-ES"/>
        </w:rPr>
        <w:t>2018 :</w:t>
      </w:r>
      <w:proofErr w:type="gramEnd"/>
      <w:r w:rsidR="00C57C31" w:rsidRPr="000E5FBC">
        <w:rPr>
          <w:rFonts w:ascii="Palatino Linotype" w:eastAsia="Calibri" w:hAnsi="Palatino Linotype" w:cs="Arial"/>
          <w:b/>
          <w:sz w:val="24"/>
          <w:szCs w:val="24"/>
          <w:lang w:eastAsia="es-ES"/>
        </w:rPr>
        <w:t xml:space="preserve"> </w:t>
      </w:r>
      <w:r w:rsidR="00C57C31" w:rsidRPr="000E5FBC">
        <w:rPr>
          <w:rFonts w:ascii="Palatino Linotype" w:eastAsia="Calibri" w:hAnsi="Palatino Linotype" w:cs="Arial"/>
          <w:sz w:val="24"/>
          <w:szCs w:val="24"/>
          <w:lang w:eastAsia="es-ES"/>
        </w:rPr>
        <w:t xml:space="preserve">“solicito atentamente el reglamento de licencias de funcionamiento vigente, así como el bando municipal vigente y el ordenamiento </w:t>
      </w:r>
      <w:proofErr w:type="spellStart"/>
      <w:r w:rsidR="00C57C31" w:rsidRPr="000E5FBC">
        <w:rPr>
          <w:rFonts w:ascii="Palatino Linotype" w:eastAsia="Calibri" w:hAnsi="Palatino Linotype" w:cs="Arial"/>
          <w:sz w:val="24"/>
          <w:szCs w:val="24"/>
          <w:lang w:eastAsia="es-ES"/>
        </w:rPr>
        <w:t>juridico</w:t>
      </w:r>
      <w:proofErr w:type="spellEnd"/>
      <w:r w:rsidR="00C57C31" w:rsidRPr="000E5FBC">
        <w:rPr>
          <w:rFonts w:ascii="Palatino Linotype" w:eastAsia="Calibri" w:hAnsi="Palatino Linotype" w:cs="Arial"/>
          <w:sz w:val="24"/>
          <w:szCs w:val="24"/>
          <w:lang w:eastAsia="es-ES"/>
        </w:rPr>
        <w:t xml:space="preserve"> utilizado en el comercio o servicio en la </w:t>
      </w:r>
      <w:proofErr w:type="spellStart"/>
      <w:r w:rsidR="00C57C31" w:rsidRPr="000E5FBC">
        <w:rPr>
          <w:rFonts w:ascii="Palatino Linotype" w:eastAsia="Calibri" w:hAnsi="Palatino Linotype" w:cs="Arial"/>
          <w:sz w:val="24"/>
          <w:szCs w:val="24"/>
          <w:lang w:eastAsia="es-ES"/>
        </w:rPr>
        <w:t>via</w:t>
      </w:r>
      <w:proofErr w:type="spellEnd"/>
      <w:r w:rsidR="00C57C31" w:rsidRPr="000E5FBC">
        <w:rPr>
          <w:rFonts w:ascii="Palatino Linotype" w:eastAsia="Calibri" w:hAnsi="Palatino Linotype" w:cs="Arial"/>
          <w:sz w:val="24"/>
          <w:szCs w:val="24"/>
          <w:lang w:eastAsia="es-ES"/>
        </w:rPr>
        <w:t xml:space="preserve"> publica.” (Sic)</w:t>
      </w:r>
    </w:p>
    <w:p w:rsidR="00C57C31" w:rsidRPr="000E5FBC" w:rsidRDefault="00C57C31" w:rsidP="00583B56">
      <w:pPr>
        <w:spacing w:before="240" w:after="240" w:line="360" w:lineRule="auto"/>
        <w:ind w:left="426"/>
        <w:contextualSpacing/>
        <w:jc w:val="both"/>
        <w:rPr>
          <w:rFonts w:ascii="Palatino Linotype" w:eastAsia="Calibri" w:hAnsi="Palatino Linotype" w:cs="Arial"/>
          <w:sz w:val="24"/>
          <w:szCs w:val="24"/>
          <w:lang w:eastAsia="es-ES"/>
        </w:rPr>
      </w:pPr>
    </w:p>
    <w:p w:rsidR="00583B56" w:rsidRPr="000E5FBC" w:rsidRDefault="00801A2E" w:rsidP="00583B56">
      <w:pPr>
        <w:spacing w:before="240" w:after="240" w:line="360" w:lineRule="auto"/>
        <w:ind w:left="426"/>
        <w:contextualSpacing/>
        <w:jc w:val="both"/>
        <w:rPr>
          <w:rFonts w:ascii="Palatino Linotype" w:eastAsia="Calibri" w:hAnsi="Palatino Linotype" w:cs="Arial"/>
          <w:b/>
          <w:sz w:val="24"/>
          <w:szCs w:val="24"/>
          <w:lang w:eastAsia="es-ES"/>
        </w:rPr>
      </w:pPr>
      <w:r w:rsidRPr="000E5FBC">
        <w:rPr>
          <w:rFonts w:ascii="Palatino Linotype" w:eastAsia="Calibri" w:hAnsi="Palatino Linotype" w:cs="Arial"/>
          <w:b/>
          <w:sz w:val="24"/>
          <w:szCs w:val="24"/>
          <w:lang w:eastAsia="es-ES"/>
        </w:rPr>
        <w:t xml:space="preserve"> 00192/ECATEPEC/IP/2018: </w:t>
      </w:r>
      <w:r w:rsidR="00C57C31" w:rsidRPr="000E5FBC">
        <w:rPr>
          <w:rFonts w:ascii="Palatino Linotype" w:eastAsia="Calibri" w:hAnsi="Palatino Linotype" w:cs="Arial"/>
          <w:sz w:val="24"/>
          <w:szCs w:val="24"/>
          <w:lang w:eastAsia="es-ES"/>
        </w:rPr>
        <w:t>“</w:t>
      </w:r>
      <w:r w:rsidRPr="000E5FBC">
        <w:rPr>
          <w:rFonts w:ascii="Palatino Linotype" w:eastAsia="Calibri" w:hAnsi="Palatino Linotype" w:cs="Arial"/>
          <w:i/>
          <w:sz w:val="24"/>
          <w:szCs w:val="24"/>
          <w:lang w:eastAsia="es-ES"/>
        </w:rPr>
        <w:t xml:space="preserve">buenas tardes, solicito atentamente el expediente </w:t>
      </w:r>
      <w:proofErr w:type="gramStart"/>
      <w:r w:rsidRPr="000E5FBC">
        <w:rPr>
          <w:rFonts w:ascii="Palatino Linotype" w:eastAsia="Calibri" w:hAnsi="Palatino Linotype" w:cs="Arial"/>
          <w:i/>
          <w:sz w:val="24"/>
          <w:szCs w:val="24"/>
          <w:lang w:eastAsia="es-ES"/>
        </w:rPr>
        <w:t>completo(</w:t>
      </w:r>
      <w:proofErr w:type="gramEnd"/>
      <w:r w:rsidRPr="000E5FBC">
        <w:rPr>
          <w:rFonts w:ascii="Palatino Linotype" w:eastAsia="Calibri" w:hAnsi="Palatino Linotype" w:cs="Arial"/>
          <w:i/>
          <w:sz w:val="24"/>
          <w:szCs w:val="24"/>
          <w:lang w:eastAsia="es-ES"/>
        </w:rPr>
        <w:t xml:space="preserve"> requisitos ingresados, documento obtenido </w:t>
      </w:r>
      <w:proofErr w:type="spellStart"/>
      <w:r w:rsidRPr="000E5FBC">
        <w:rPr>
          <w:rFonts w:ascii="Palatino Linotype" w:eastAsia="Calibri" w:hAnsi="Palatino Linotype" w:cs="Arial"/>
          <w:i/>
          <w:sz w:val="24"/>
          <w:szCs w:val="24"/>
          <w:lang w:eastAsia="es-ES"/>
        </w:rPr>
        <w:t>etc</w:t>
      </w:r>
      <w:proofErr w:type="spellEnd"/>
      <w:r w:rsidRPr="000E5FBC">
        <w:rPr>
          <w:rFonts w:ascii="Palatino Linotype" w:eastAsia="Calibri" w:hAnsi="Palatino Linotype" w:cs="Arial"/>
          <w:i/>
          <w:sz w:val="24"/>
          <w:szCs w:val="24"/>
          <w:lang w:eastAsia="es-ES"/>
        </w:rPr>
        <w:t xml:space="preserve">) de los tramites concluido de alineamiento y </w:t>
      </w:r>
      <w:proofErr w:type="spellStart"/>
      <w:r w:rsidRPr="000E5FBC">
        <w:rPr>
          <w:rFonts w:ascii="Palatino Linotype" w:eastAsia="Calibri" w:hAnsi="Palatino Linotype" w:cs="Arial"/>
          <w:i/>
          <w:sz w:val="24"/>
          <w:szCs w:val="24"/>
          <w:lang w:eastAsia="es-ES"/>
        </w:rPr>
        <w:t>numero</w:t>
      </w:r>
      <w:proofErr w:type="spellEnd"/>
      <w:r w:rsidRPr="000E5FBC">
        <w:rPr>
          <w:rFonts w:ascii="Palatino Linotype" w:eastAsia="Calibri" w:hAnsi="Palatino Linotype" w:cs="Arial"/>
          <w:i/>
          <w:sz w:val="24"/>
          <w:szCs w:val="24"/>
          <w:lang w:eastAsia="es-ES"/>
        </w:rPr>
        <w:t xml:space="preserve"> oficial con </w:t>
      </w:r>
      <w:proofErr w:type="spellStart"/>
      <w:r w:rsidRPr="000E5FBC">
        <w:rPr>
          <w:rFonts w:ascii="Palatino Linotype" w:eastAsia="Calibri" w:hAnsi="Palatino Linotype" w:cs="Arial"/>
          <w:i/>
          <w:sz w:val="24"/>
          <w:szCs w:val="24"/>
          <w:lang w:eastAsia="es-ES"/>
        </w:rPr>
        <w:t>numero</w:t>
      </w:r>
      <w:proofErr w:type="spellEnd"/>
      <w:r w:rsidRPr="000E5FBC">
        <w:rPr>
          <w:rFonts w:ascii="Palatino Linotype" w:eastAsia="Calibri" w:hAnsi="Palatino Linotype" w:cs="Arial"/>
          <w:i/>
          <w:sz w:val="24"/>
          <w:szCs w:val="24"/>
          <w:lang w:eastAsia="es-ES"/>
        </w:rPr>
        <w:t xml:space="preserve"> de folio </w:t>
      </w:r>
      <w:r w:rsidR="0052108A" w:rsidRPr="0052108A">
        <w:rPr>
          <w:rFonts w:ascii="Palatino Linotype" w:eastAsia="Calibri" w:hAnsi="Palatino Linotype" w:cs="Arial"/>
          <w:i/>
          <w:sz w:val="24"/>
          <w:szCs w:val="24"/>
          <w:highlight w:val="black"/>
          <w:lang w:eastAsia="es-ES"/>
        </w:rPr>
        <w:t>------------------------------------------------------</w:t>
      </w:r>
      <w:r w:rsidRPr="000E5FBC">
        <w:rPr>
          <w:rFonts w:ascii="Palatino Linotype" w:eastAsia="Calibri" w:hAnsi="Palatino Linotype" w:cs="Arial"/>
          <w:i/>
          <w:sz w:val="24"/>
          <w:szCs w:val="24"/>
          <w:lang w:eastAsia="es-ES"/>
        </w:rPr>
        <w:t>.” (Sic)</w:t>
      </w:r>
    </w:p>
    <w:p w:rsidR="00801A2E" w:rsidRPr="000E5FBC" w:rsidRDefault="00801A2E" w:rsidP="00C57C31">
      <w:pPr>
        <w:spacing w:before="240" w:after="240" w:line="360" w:lineRule="auto"/>
        <w:contextualSpacing/>
        <w:jc w:val="both"/>
        <w:rPr>
          <w:rFonts w:ascii="Palatino Linotype" w:eastAsia="Calibri" w:hAnsi="Palatino Linotype" w:cs="Arial"/>
          <w:sz w:val="24"/>
          <w:szCs w:val="24"/>
          <w:lang w:eastAsia="es-ES"/>
        </w:rPr>
      </w:pPr>
    </w:p>
    <w:p w:rsidR="00255930" w:rsidRPr="000E5FBC" w:rsidRDefault="00255930" w:rsidP="00255930">
      <w:pPr>
        <w:spacing w:after="0" w:line="360" w:lineRule="auto"/>
        <w:contextualSpacing/>
        <w:jc w:val="both"/>
        <w:rPr>
          <w:rFonts w:ascii="Palatino Linotype" w:eastAsia="Times New Roman" w:hAnsi="Palatino Linotype" w:cs="Arial"/>
          <w:sz w:val="24"/>
          <w:szCs w:val="24"/>
          <w:lang w:eastAsia="es-ES"/>
        </w:rPr>
      </w:pPr>
    </w:p>
    <w:p w:rsidR="00C57C31" w:rsidRPr="000E5FBC" w:rsidRDefault="00C464A2" w:rsidP="00C57C31">
      <w:pPr>
        <w:pStyle w:val="Prrafodelista"/>
        <w:numPr>
          <w:ilvl w:val="0"/>
          <w:numId w:val="2"/>
        </w:numPr>
        <w:spacing w:after="0" w:line="360" w:lineRule="auto"/>
        <w:jc w:val="both"/>
        <w:rPr>
          <w:rFonts w:ascii="Palatino Linotype" w:eastAsia="Times New Roman" w:hAnsi="Palatino Linotype" w:cs="Arial"/>
          <w:sz w:val="24"/>
          <w:szCs w:val="24"/>
          <w:lang w:eastAsia="es-ES"/>
        </w:rPr>
      </w:pPr>
      <w:r w:rsidRPr="000E5FBC">
        <w:rPr>
          <w:rFonts w:ascii="Palatino Linotype" w:eastAsia="Times New Roman" w:hAnsi="Palatino Linotype" w:cs="Arial"/>
          <w:sz w:val="24"/>
          <w:szCs w:val="24"/>
          <w:lang w:eastAsia="es-ES"/>
        </w:rPr>
        <w:t xml:space="preserve">Se hace constar que en para las solicitudes </w:t>
      </w:r>
      <w:r w:rsidRPr="000E5FBC">
        <w:rPr>
          <w:rFonts w:ascii="Palatino Linotype" w:eastAsia="Calibri" w:hAnsi="Palatino Linotype" w:cs="Arial"/>
          <w:b/>
          <w:sz w:val="24"/>
          <w:szCs w:val="24"/>
          <w:lang w:eastAsia="es-ES"/>
        </w:rPr>
        <w:t xml:space="preserve">00172/ECATEPEC/IP/2018 y 00173/ECATEPEC/IP/2018 </w:t>
      </w:r>
      <w:r w:rsidR="003337ED" w:rsidRPr="000E5FBC">
        <w:rPr>
          <w:rFonts w:ascii="Palatino Linotype" w:eastAsia="Times New Roman" w:hAnsi="Palatino Linotype" w:cs="Arial"/>
          <w:sz w:val="24"/>
          <w:szCs w:val="24"/>
          <w:lang w:eastAsia="es-ES"/>
        </w:rPr>
        <w:t>se s</w:t>
      </w:r>
      <w:r w:rsidR="00255930" w:rsidRPr="000E5FBC">
        <w:rPr>
          <w:rFonts w:ascii="Palatino Linotype" w:eastAsia="Times New Roman" w:hAnsi="Palatino Linotype" w:cs="Arial"/>
          <w:sz w:val="24"/>
          <w:szCs w:val="24"/>
          <w:lang w:eastAsia="es-ES"/>
        </w:rPr>
        <w:t xml:space="preserve">eñaló como modalidad de entrega de la </w:t>
      </w:r>
      <w:r w:rsidR="00255930" w:rsidRPr="000E5FBC">
        <w:rPr>
          <w:rFonts w:ascii="Palatino Linotype" w:eastAsia="Times New Roman" w:hAnsi="Palatino Linotype" w:cs="Arial"/>
          <w:sz w:val="24"/>
          <w:szCs w:val="24"/>
          <w:lang w:eastAsia="es-ES"/>
        </w:rPr>
        <w:lastRenderedPageBreak/>
        <w:t>información</w:t>
      </w:r>
      <w:r w:rsidRPr="000E5FBC">
        <w:rPr>
          <w:rFonts w:ascii="Palatino Linotype" w:eastAsia="Times New Roman" w:hAnsi="Palatino Linotype" w:cs="Arial"/>
          <w:b/>
          <w:sz w:val="24"/>
          <w:szCs w:val="24"/>
          <w:lang w:eastAsia="es-ES"/>
        </w:rPr>
        <w:t xml:space="preserve"> Copias certificadas (con costo) </w:t>
      </w:r>
      <w:r w:rsidR="00255930" w:rsidRPr="000E5FBC">
        <w:rPr>
          <w:rFonts w:ascii="Palatino Linotype" w:eastAsia="Times New Roman" w:hAnsi="Palatino Linotype" w:cs="Arial"/>
          <w:sz w:val="24"/>
          <w:szCs w:val="24"/>
          <w:lang w:eastAsia="es-ES"/>
        </w:rPr>
        <w:t xml:space="preserve"> </w:t>
      </w:r>
      <w:r w:rsidRPr="000E5FBC">
        <w:rPr>
          <w:rFonts w:ascii="Palatino Linotype" w:eastAsia="Times New Roman" w:hAnsi="Palatino Linotype" w:cs="Arial"/>
          <w:sz w:val="24"/>
          <w:szCs w:val="24"/>
          <w:lang w:eastAsia="es-ES"/>
        </w:rPr>
        <w:t>y para las solicitudes</w:t>
      </w:r>
      <w:r w:rsidRPr="000E5FBC">
        <w:rPr>
          <w:rFonts w:ascii="Palatino Linotype" w:eastAsia="Times New Roman" w:hAnsi="Palatino Linotype" w:cs="Arial"/>
          <w:b/>
          <w:sz w:val="24"/>
          <w:szCs w:val="24"/>
          <w:lang w:eastAsia="es-ES"/>
        </w:rPr>
        <w:t xml:space="preserve"> 00174/ECATEPEC/IP/2018 y 00192/ECATEPEC/IP/2018 </w:t>
      </w:r>
      <w:r w:rsidRPr="000E5FBC">
        <w:rPr>
          <w:rFonts w:ascii="Palatino Linotype" w:eastAsia="Times New Roman" w:hAnsi="Palatino Linotype" w:cs="Arial"/>
          <w:sz w:val="24"/>
          <w:szCs w:val="24"/>
          <w:lang w:eastAsia="es-ES"/>
        </w:rPr>
        <w:t xml:space="preserve"> se señaló como modalidad de entrega </w:t>
      </w:r>
      <w:r w:rsidR="00255930" w:rsidRPr="000E5FBC">
        <w:rPr>
          <w:rFonts w:ascii="Palatino Linotype" w:eastAsia="Times New Roman" w:hAnsi="Palatino Linotype" w:cs="Arial"/>
          <w:sz w:val="24"/>
          <w:szCs w:val="24"/>
          <w:lang w:eastAsia="es-ES"/>
        </w:rPr>
        <w:t>a través de</w:t>
      </w:r>
      <w:r w:rsidR="003337ED" w:rsidRPr="000E5FBC">
        <w:rPr>
          <w:rFonts w:ascii="Palatino Linotype" w:eastAsia="Times New Roman" w:hAnsi="Palatino Linotype" w:cs="Arial"/>
          <w:sz w:val="24"/>
          <w:szCs w:val="24"/>
          <w:lang w:eastAsia="es-ES"/>
        </w:rPr>
        <w:t xml:space="preserve"> del Sistema de Acceso a la Información Mexiquense </w:t>
      </w:r>
      <w:r w:rsidR="00255930" w:rsidRPr="000E5FBC">
        <w:rPr>
          <w:rFonts w:ascii="Palatino Linotype" w:eastAsia="Times New Roman" w:hAnsi="Palatino Linotype" w:cs="Arial"/>
          <w:b/>
          <w:sz w:val="24"/>
          <w:szCs w:val="24"/>
          <w:lang w:eastAsia="es-ES"/>
        </w:rPr>
        <w:t xml:space="preserve"> </w:t>
      </w:r>
      <w:r w:rsidR="003337ED" w:rsidRPr="000E5FBC">
        <w:rPr>
          <w:rFonts w:ascii="Palatino Linotype" w:eastAsia="Times New Roman" w:hAnsi="Palatino Linotype" w:cs="Arial"/>
          <w:b/>
          <w:sz w:val="24"/>
          <w:szCs w:val="24"/>
          <w:lang w:eastAsia="es-ES"/>
        </w:rPr>
        <w:t>(</w:t>
      </w:r>
      <w:r w:rsidR="00255930" w:rsidRPr="000E5FBC">
        <w:rPr>
          <w:rFonts w:ascii="Palatino Linotype" w:eastAsia="Times New Roman" w:hAnsi="Palatino Linotype" w:cs="Arial"/>
          <w:b/>
          <w:sz w:val="24"/>
          <w:szCs w:val="24"/>
          <w:lang w:eastAsia="es-ES"/>
        </w:rPr>
        <w:t>SAIMEX</w:t>
      </w:r>
      <w:r w:rsidR="003337ED" w:rsidRPr="000E5FBC">
        <w:rPr>
          <w:rFonts w:ascii="Palatino Linotype" w:eastAsia="Times New Roman" w:hAnsi="Palatino Linotype" w:cs="Arial"/>
          <w:b/>
          <w:sz w:val="24"/>
          <w:szCs w:val="24"/>
          <w:lang w:eastAsia="es-ES"/>
        </w:rPr>
        <w:t>)</w:t>
      </w:r>
      <w:r w:rsidR="00255930" w:rsidRPr="000E5FBC">
        <w:rPr>
          <w:rFonts w:ascii="Palatino Linotype" w:eastAsia="Times New Roman" w:hAnsi="Palatino Linotype" w:cs="Arial"/>
          <w:b/>
          <w:sz w:val="24"/>
          <w:szCs w:val="24"/>
          <w:lang w:eastAsia="es-ES"/>
        </w:rPr>
        <w:t>.</w:t>
      </w:r>
    </w:p>
    <w:p w:rsidR="00C464A2" w:rsidRPr="000E5FBC" w:rsidRDefault="00C464A2" w:rsidP="00C464A2">
      <w:pPr>
        <w:pStyle w:val="Prrafodelista"/>
        <w:spacing w:after="0" w:line="360" w:lineRule="auto"/>
        <w:ind w:left="360"/>
        <w:jc w:val="both"/>
        <w:rPr>
          <w:rFonts w:ascii="Palatino Linotype" w:eastAsia="Times New Roman" w:hAnsi="Palatino Linotype" w:cs="Arial"/>
          <w:sz w:val="24"/>
          <w:szCs w:val="24"/>
          <w:lang w:eastAsia="es-ES"/>
        </w:rPr>
      </w:pPr>
    </w:p>
    <w:p w:rsidR="00C464A2" w:rsidRPr="000E5FBC" w:rsidRDefault="00C464A2" w:rsidP="00C464A2">
      <w:pPr>
        <w:pStyle w:val="Prrafodelista"/>
        <w:numPr>
          <w:ilvl w:val="0"/>
          <w:numId w:val="2"/>
        </w:numPr>
        <w:tabs>
          <w:tab w:val="left" w:pos="426"/>
          <w:tab w:val="left" w:pos="567"/>
        </w:tabs>
        <w:spacing w:before="100" w:beforeAutospacing="1" w:after="100" w:afterAutospacing="1" w:line="360" w:lineRule="auto"/>
        <w:jc w:val="both"/>
        <w:rPr>
          <w:rFonts w:ascii="Palatino Linotype" w:hAnsi="Palatino Linotype" w:cs="Arial"/>
          <w:i/>
          <w:color w:val="000000" w:themeColor="text1"/>
          <w:sz w:val="24"/>
        </w:rPr>
      </w:pPr>
      <w:r w:rsidRPr="000E5FBC">
        <w:rPr>
          <w:rFonts w:ascii="Palatino Linotype" w:hAnsi="Palatino Linotype"/>
          <w:color w:val="000000"/>
          <w:sz w:val="24"/>
          <w:szCs w:val="14"/>
        </w:rPr>
        <w:t xml:space="preserve">El </w:t>
      </w:r>
      <w:r w:rsidRPr="000E5FBC">
        <w:rPr>
          <w:rFonts w:ascii="Palatino Linotype" w:hAnsi="Palatino Linotype"/>
          <w:b/>
          <w:color w:val="000000"/>
          <w:sz w:val="24"/>
          <w:szCs w:val="14"/>
        </w:rPr>
        <w:t xml:space="preserve">SUJETO OBLIGADO </w:t>
      </w:r>
      <w:r w:rsidRPr="000E5FBC">
        <w:rPr>
          <w:rFonts w:ascii="Palatino Linotype" w:hAnsi="Palatino Linotype"/>
          <w:color w:val="000000"/>
          <w:sz w:val="24"/>
          <w:szCs w:val="14"/>
        </w:rPr>
        <w:t xml:space="preserve">fue omiso en emitir sus respectivas respuestas a las solicitudes de información presentadas vía </w:t>
      </w:r>
      <w:r w:rsidRPr="000E5FBC">
        <w:rPr>
          <w:rFonts w:ascii="Palatino Linotype" w:hAnsi="Palatino Linotype"/>
          <w:b/>
          <w:color w:val="000000"/>
          <w:sz w:val="24"/>
          <w:szCs w:val="14"/>
        </w:rPr>
        <w:t>SAIMEX</w:t>
      </w:r>
      <w:r w:rsidRPr="000E5FBC">
        <w:rPr>
          <w:rFonts w:ascii="Palatino Linotype" w:hAnsi="Palatino Linotype"/>
          <w:color w:val="000000"/>
          <w:sz w:val="24"/>
          <w:szCs w:val="14"/>
        </w:rPr>
        <w:t>.</w:t>
      </w:r>
      <w:r w:rsidR="00FF2DEB" w:rsidRPr="000E5FBC">
        <w:rPr>
          <w:rFonts w:ascii="Palatino Linotype" w:hAnsi="Palatino Linotype"/>
          <w:color w:val="000000"/>
          <w:sz w:val="24"/>
          <w:szCs w:val="14"/>
        </w:rPr>
        <w:t xml:space="preserve"> </w:t>
      </w:r>
    </w:p>
    <w:p w:rsidR="003D16F9" w:rsidRPr="000E5FBC" w:rsidRDefault="003D16F9" w:rsidP="003D16F9">
      <w:pPr>
        <w:pStyle w:val="Prrafodelista"/>
        <w:rPr>
          <w:rFonts w:ascii="Palatino Linotype" w:hAnsi="Palatino Linotype" w:cs="Arial"/>
          <w:i/>
          <w:color w:val="000000" w:themeColor="text1"/>
          <w:sz w:val="24"/>
        </w:rPr>
      </w:pPr>
    </w:p>
    <w:p w:rsidR="003D16F9" w:rsidRPr="000E5FBC" w:rsidRDefault="003D16F9" w:rsidP="00C464A2">
      <w:pPr>
        <w:pStyle w:val="Prrafodelista"/>
        <w:numPr>
          <w:ilvl w:val="0"/>
          <w:numId w:val="2"/>
        </w:numPr>
        <w:tabs>
          <w:tab w:val="left" w:pos="426"/>
          <w:tab w:val="left" w:pos="567"/>
        </w:tabs>
        <w:spacing w:before="100" w:beforeAutospacing="1" w:after="100" w:afterAutospacing="1" w:line="360" w:lineRule="auto"/>
        <w:jc w:val="both"/>
        <w:rPr>
          <w:rFonts w:ascii="Palatino Linotype" w:hAnsi="Palatino Linotype" w:cs="Arial"/>
          <w:i/>
          <w:color w:val="000000" w:themeColor="text1"/>
          <w:sz w:val="24"/>
        </w:rPr>
      </w:pPr>
      <w:r w:rsidRPr="000E5FBC">
        <w:rPr>
          <w:rFonts w:ascii="Palatino Linotype" w:hAnsi="Palatino Linotype" w:cs="Arial"/>
          <w:color w:val="000000" w:themeColor="text1"/>
          <w:sz w:val="24"/>
        </w:rPr>
        <w:t xml:space="preserve">El veintiuno (21) de mayo de dos mil dieciocho, la </w:t>
      </w:r>
      <w:r w:rsidRPr="000E5FBC">
        <w:rPr>
          <w:rFonts w:ascii="Palatino Linotype" w:hAnsi="Palatino Linotype" w:cs="Arial"/>
          <w:b/>
          <w:color w:val="000000" w:themeColor="text1"/>
          <w:sz w:val="24"/>
        </w:rPr>
        <w:t>RECURRENTE</w:t>
      </w:r>
      <w:r w:rsidRPr="000E5FBC">
        <w:rPr>
          <w:rFonts w:ascii="Palatino Linotype" w:hAnsi="Palatino Linotype" w:cs="Arial"/>
          <w:color w:val="000000" w:themeColor="text1"/>
          <w:sz w:val="24"/>
        </w:rPr>
        <w:t xml:space="preserve"> interpuso los recursos de revisión en contra de la falta de respuestas a las solicitudes de información señalando en cada uno el mismo acto impugnado y las mismas razones o motivos de inconformidad. </w:t>
      </w:r>
    </w:p>
    <w:p w:rsidR="003D16F9" w:rsidRPr="000E5FBC" w:rsidRDefault="003D16F9" w:rsidP="003D16F9">
      <w:pPr>
        <w:pStyle w:val="Prrafodelista"/>
        <w:tabs>
          <w:tab w:val="left" w:pos="426"/>
          <w:tab w:val="left" w:pos="567"/>
        </w:tabs>
        <w:spacing w:before="100" w:beforeAutospacing="1" w:after="100" w:afterAutospacing="1" w:line="360" w:lineRule="auto"/>
        <w:ind w:left="360"/>
        <w:jc w:val="both"/>
        <w:rPr>
          <w:rFonts w:ascii="Palatino Linotype" w:hAnsi="Palatino Linotype" w:cs="Arial"/>
          <w:i/>
          <w:color w:val="000000" w:themeColor="text1"/>
          <w:sz w:val="24"/>
        </w:rPr>
      </w:pPr>
    </w:p>
    <w:p w:rsidR="003D16F9" w:rsidRPr="000E5FBC" w:rsidRDefault="003D16F9" w:rsidP="003D16F9">
      <w:pPr>
        <w:pStyle w:val="Prrafodelista"/>
        <w:numPr>
          <w:ilvl w:val="0"/>
          <w:numId w:val="26"/>
        </w:numPr>
        <w:spacing w:before="240" w:after="240" w:line="360" w:lineRule="auto"/>
        <w:ind w:left="993"/>
        <w:jc w:val="both"/>
        <w:rPr>
          <w:rFonts w:ascii="Palatino Linotype" w:eastAsia="Calibri" w:hAnsi="Palatino Linotype" w:cs="Arial"/>
          <w:b/>
          <w:sz w:val="24"/>
          <w:szCs w:val="24"/>
          <w:lang w:eastAsia="es-ES"/>
        </w:rPr>
      </w:pPr>
      <w:r w:rsidRPr="000E5FBC">
        <w:rPr>
          <w:rFonts w:ascii="Palatino Linotype" w:eastAsia="Calibri" w:hAnsi="Palatino Linotype" w:cs="Arial"/>
          <w:b/>
          <w:sz w:val="24"/>
          <w:szCs w:val="24"/>
          <w:lang w:eastAsia="es-ES"/>
        </w:rPr>
        <w:t xml:space="preserve">Acto impugnado: </w:t>
      </w:r>
    </w:p>
    <w:p w:rsidR="004B4DD4" w:rsidRPr="000E5FBC" w:rsidRDefault="004B4DD4" w:rsidP="004B4DD4">
      <w:pPr>
        <w:pStyle w:val="Prrafodelista"/>
        <w:spacing w:before="240" w:after="240" w:line="360" w:lineRule="auto"/>
        <w:ind w:left="993"/>
        <w:jc w:val="both"/>
        <w:rPr>
          <w:rFonts w:ascii="Palatino Linotype" w:eastAsia="Calibri" w:hAnsi="Palatino Linotype" w:cs="Arial"/>
          <w:b/>
          <w:sz w:val="24"/>
          <w:szCs w:val="24"/>
          <w:lang w:eastAsia="es-ES"/>
        </w:rPr>
      </w:pPr>
    </w:p>
    <w:p w:rsidR="003D16F9" w:rsidRPr="000E5FBC" w:rsidRDefault="003D16F9" w:rsidP="003D16F9">
      <w:pPr>
        <w:pStyle w:val="Prrafodelista"/>
        <w:spacing w:before="240" w:after="240" w:line="360" w:lineRule="auto"/>
        <w:ind w:left="993"/>
        <w:jc w:val="both"/>
        <w:rPr>
          <w:rFonts w:ascii="Palatino Linotype" w:eastAsia="Calibri" w:hAnsi="Palatino Linotype" w:cs="Arial"/>
          <w:sz w:val="24"/>
          <w:szCs w:val="24"/>
          <w:lang w:eastAsia="es-ES"/>
        </w:rPr>
      </w:pPr>
      <w:r w:rsidRPr="000E5FBC">
        <w:rPr>
          <w:rFonts w:ascii="Palatino Linotype" w:eastAsia="Calibri" w:hAnsi="Palatino Linotype" w:cs="Arial"/>
          <w:b/>
          <w:sz w:val="24"/>
          <w:szCs w:val="24"/>
          <w:lang w:eastAsia="es-ES"/>
        </w:rPr>
        <w:t>“</w:t>
      </w:r>
      <w:r w:rsidRPr="000E5FBC">
        <w:rPr>
          <w:rFonts w:ascii="Palatino Linotype" w:eastAsia="Calibri" w:hAnsi="Palatino Linotype" w:cs="Arial"/>
          <w:sz w:val="24"/>
          <w:szCs w:val="24"/>
          <w:lang w:eastAsia="es-ES"/>
        </w:rPr>
        <w:t>NO SE ESTA RESPETANDO MI DERECHO DE ACCESO A LA INFORMACIÓN PUBLICA, AL NO DAR ATENCIÓN A MI SOLICITUD” (Sic)</w:t>
      </w:r>
    </w:p>
    <w:p w:rsidR="003D16F9" w:rsidRPr="000E5FBC" w:rsidRDefault="003D16F9" w:rsidP="003D16F9">
      <w:pPr>
        <w:spacing w:before="240" w:after="240" w:line="360" w:lineRule="auto"/>
        <w:ind w:left="426"/>
        <w:contextualSpacing/>
        <w:jc w:val="both"/>
        <w:rPr>
          <w:rFonts w:ascii="Palatino Linotype" w:eastAsia="Calibri" w:hAnsi="Palatino Linotype" w:cs="Arial"/>
          <w:sz w:val="24"/>
          <w:szCs w:val="24"/>
          <w:lang w:eastAsia="es-ES"/>
        </w:rPr>
      </w:pPr>
    </w:p>
    <w:p w:rsidR="004B4DD4" w:rsidRPr="000E5FBC" w:rsidRDefault="0078606D" w:rsidP="00FD5A1A">
      <w:pPr>
        <w:pStyle w:val="Prrafodelista"/>
        <w:numPr>
          <w:ilvl w:val="0"/>
          <w:numId w:val="26"/>
        </w:numPr>
        <w:spacing w:before="240" w:after="240" w:line="360" w:lineRule="auto"/>
        <w:jc w:val="both"/>
        <w:rPr>
          <w:rFonts w:ascii="Palatino Linotype" w:eastAsia="Calibri" w:hAnsi="Palatino Linotype" w:cs="Arial"/>
          <w:b/>
          <w:sz w:val="24"/>
          <w:szCs w:val="24"/>
          <w:lang w:eastAsia="es-ES"/>
        </w:rPr>
      </w:pPr>
      <w:r w:rsidRPr="000E5FBC">
        <w:rPr>
          <w:rFonts w:ascii="Palatino Linotype" w:eastAsia="Calibri" w:hAnsi="Palatino Linotype" w:cs="Arial"/>
          <w:b/>
          <w:sz w:val="24"/>
          <w:szCs w:val="24"/>
          <w:lang w:eastAsia="es-ES"/>
        </w:rPr>
        <w:t xml:space="preserve"> </w:t>
      </w:r>
      <w:r w:rsidR="003D16F9" w:rsidRPr="000E5FBC">
        <w:rPr>
          <w:rFonts w:ascii="Palatino Linotype" w:eastAsia="Calibri" w:hAnsi="Palatino Linotype" w:cs="Arial"/>
          <w:b/>
          <w:sz w:val="24"/>
          <w:szCs w:val="24"/>
          <w:lang w:eastAsia="es-ES"/>
        </w:rPr>
        <w:t>Razones o Motivos de inconformidad:</w:t>
      </w:r>
    </w:p>
    <w:p w:rsidR="003D16F9" w:rsidRPr="000E5FBC" w:rsidRDefault="003D16F9" w:rsidP="004B4DD4">
      <w:pPr>
        <w:spacing w:before="240" w:after="240" w:line="360" w:lineRule="auto"/>
        <w:ind w:left="1134" w:hanging="708"/>
        <w:contextualSpacing/>
        <w:jc w:val="both"/>
        <w:rPr>
          <w:rFonts w:ascii="Palatino Linotype" w:eastAsia="Calibri" w:hAnsi="Palatino Linotype" w:cs="Arial"/>
          <w:sz w:val="24"/>
          <w:szCs w:val="24"/>
          <w:lang w:eastAsia="es-ES"/>
        </w:rPr>
      </w:pPr>
      <w:r w:rsidRPr="000E5FBC">
        <w:rPr>
          <w:rFonts w:ascii="Palatino Linotype" w:eastAsia="Calibri" w:hAnsi="Palatino Linotype" w:cs="Arial"/>
          <w:b/>
          <w:sz w:val="24"/>
          <w:szCs w:val="24"/>
          <w:lang w:eastAsia="es-ES"/>
        </w:rPr>
        <w:t xml:space="preserve">          “</w:t>
      </w:r>
      <w:r w:rsidRPr="000E5FBC">
        <w:rPr>
          <w:rFonts w:ascii="Palatino Linotype" w:eastAsia="Calibri" w:hAnsi="Palatino Linotype" w:cs="Arial"/>
          <w:sz w:val="24"/>
          <w:szCs w:val="24"/>
          <w:lang w:eastAsia="es-ES"/>
        </w:rPr>
        <w:t>NO HAY NADA DE RESPUESTA NI SOLICITUD DE PRORROGA EN         EL SISTEMA</w:t>
      </w:r>
      <w:r w:rsidR="004B4DD4" w:rsidRPr="000E5FBC">
        <w:rPr>
          <w:rFonts w:ascii="Palatino Linotype" w:eastAsia="Calibri" w:hAnsi="Palatino Linotype" w:cs="Arial"/>
          <w:sz w:val="24"/>
          <w:szCs w:val="24"/>
          <w:lang w:eastAsia="es-ES"/>
        </w:rPr>
        <w:t>” (Sic)</w:t>
      </w:r>
    </w:p>
    <w:p w:rsidR="00526CB8" w:rsidRPr="000E5FBC" w:rsidRDefault="00526CB8" w:rsidP="003C511C">
      <w:pPr>
        <w:spacing w:after="0" w:line="360" w:lineRule="auto"/>
        <w:ind w:right="567"/>
        <w:contextualSpacing/>
        <w:jc w:val="both"/>
        <w:rPr>
          <w:rFonts w:ascii="Palatino Linotype" w:eastAsia="MS Mincho" w:hAnsi="Palatino Linotype" w:cs="Times New Roman"/>
          <w:i/>
          <w:lang w:eastAsia="es-ES"/>
        </w:rPr>
      </w:pPr>
    </w:p>
    <w:p w:rsidR="00C557EA" w:rsidRPr="000E5FBC" w:rsidRDefault="00475C7E" w:rsidP="00C557EA">
      <w:pPr>
        <w:pStyle w:val="Prrafodelista"/>
        <w:numPr>
          <w:ilvl w:val="0"/>
          <w:numId w:val="2"/>
        </w:numPr>
        <w:spacing w:before="240" w:after="240" w:line="360" w:lineRule="auto"/>
        <w:ind w:left="426" w:hanging="426"/>
        <w:jc w:val="both"/>
        <w:rPr>
          <w:rFonts w:ascii="Palatino Linotype" w:eastAsia="Times New Roman" w:hAnsi="Palatino Linotype" w:cs="Arial"/>
          <w:sz w:val="24"/>
          <w:szCs w:val="24"/>
          <w:lang w:val="es-ES_tradnl" w:eastAsia="es-ES"/>
        </w:rPr>
      </w:pPr>
      <w:r w:rsidRPr="000E5FBC">
        <w:rPr>
          <w:rFonts w:ascii="Palatino Linotype" w:eastAsiaTheme="minorEastAsia" w:hAnsi="Palatino Linotype" w:cs="Arial"/>
          <w:bCs/>
          <w:sz w:val="24"/>
          <w:szCs w:val="24"/>
          <w:lang w:val="es-ES_tradnl" w:eastAsia="es-ES"/>
        </w:rPr>
        <w:lastRenderedPageBreak/>
        <w:t xml:space="preserve">Asimismo con fundamento en lo dispuesto por el </w:t>
      </w:r>
      <w:r w:rsidRPr="000E5FBC">
        <w:rPr>
          <w:rFonts w:ascii="Palatino Linotype" w:eastAsia="Calibri" w:hAnsi="Palatino Linotype" w:cs="Arial"/>
          <w:sz w:val="24"/>
          <w:szCs w:val="24"/>
          <w:lang w:eastAsia="es-ES"/>
        </w:rPr>
        <w:t xml:space="preserve">artículo 185 fracción I de la </w:t>
      </w:r>
      <w:r w:rsidRPr="000E5FBC">
        <w:rPr>
          <w:rFonts w:ascii="Palatino Linotype" w:eastAsia="Calibri" w:hAnsi="Palatino Linotype" w:cs="Arial"/>
          <w:b/>
          <w:sz w:val="24"/>
          <w:szCs w:val="24"/>
          <w:lang w:eastAsia="es-ES"/>
        </w:rPr>
        <w:t>Ley de Transparencia y Acceso a la Información Pública del Estado de México y Municipios,</w:t>
      </w:r>
      <w:r w:rsidRPr="000E5FBC">
        <w:rPr>
          <w:rFonts w:ascii="Palatino Linotype" w:hAnsi="Palatino Linotype" w:cs="Arial"/>
        </w:rPr>
        <w:t xml:space="preserve"> </w:t>
      </w:r>
      <w:r w:rsidRPr="000E5FBC">
        <w:rPr>
          <w:rFonts w:ascii="Palatino Linotype" w:eastAsia="Times New Roman" w:hAnsi="Palatino Linotype" w:cs="Arial"/>
          <w:sz w:val="24"/>
          <w:szCs w:val="24"/>
          <w:lang w:val="es-ES_tradnl" w:eastAsia="es-ES"/>
        </w:rPr>
        <w:t xml:space="preserve">el recurso de revisión número </w:t>
      </w:r>
      <w:r w:rsidR="004B4DD4" w:rsidRPr="000E5FBC">
        <w:rPr>
          <w:rFonts w:ascii="Palatino Linotype" w:eastAsia="Times New Roman" w:hAnsi="Palatino Linotype" w:cs="Arial"/>
          <w:b/>
          <w:sz w:val="24"/>
          <w:szCs w:val="24"/>
          <w:lang w:val="es-ES_tradnl" w:eastAsia="es-ES"/>
        </w:rPr>
        <w:t>01873</w:t>
      </w:r>
      <w:r w:rsidRPr="000E5FBC">
        <w:rPr>
          <w:rFonts w:ascii="Palatino Linotype" w:eastAsia="Times New Roman" w:hAnsi="Palatino Linotype" w:cs="Arial"/>
          <w:b/>
          <w:sz w:val="24"/>
          <w:szCs w:val="24"/>
          <w:lang w:val="es-ES_tradnl" w:eastAsia="es-ES"/>
        </w:rPr>
        <w:t>/INFOEM/IP/RR/2018,</w:t>
      </w:r>
      <w:r w:rsidRPr="000E5FBC">
        <w:rPr>
          <w:rFonts w:ascii="Palatino Linotype" w:eastAsia="Times New Roman" w:hAnsi="Palatino Linotype" w:cs="Arial"/>
          <w:sz w:val="24"/>
          <w:szCs w:val="24"/>
          <w:lang w:val="es-ES_tradnl" w:eastAsia="es-ES"/>
        </w:rPr>
        <w:t xml:space="preserve"> fue turnado</w:t>
      </w:r>
      <w:r w:rsidRPr="000E5FBC">
        <w:rPr>
          <w:rFonts w:ascii="Palatino Linotype" w:eastAsia="Calibri" w:hAnsi="Palatino Linotype" w:cs="Arial"/>
          <w:b/>
          <w:sz w:val="24"/>
          <w:szCs w:val="24"/>
          <w:lang w:eastAsia="es-ES"/>
        </w:rPr>
        <w:t xml:space="preserve"> </w:t>
      </w:r>
      <w:r w:rsidRPr="000E5FBC">
        <w:rPr>
          <w:rFonts w:ascii="Palatino Linotype" w:eastAsia="Times New Roman" w:hAnsi="Palatino Linotype" w:cs="Arial"/>
          <w:sz w:val="24"/>
          <w:szCs w:val="24"/>
          <w:lang w:eastAsia="es-ES"/>
        </w:rPr>
        <w:t xml:space="preserve">al </w:t>
      </w:r>
      <w:r w:rsidRPr="000E5FBC">
        <w:rPr>
          <w:rFonts w:ascii="Palatino Linotype" w:eastAsia="Times New Roman" w:hAnsi="Palatino Linotype" w:cs="Arial"/>
          <w:b/>
          <w:sz w:val="24"/>
          <w:szCs w:val="24"/>
          <w:lang w:eastAsia="es-ES"/>
        </w:rPr>
        <w:t xml:space="preserve">Comisionado José Guadalupe Luna Hernández </w:t>
      </w:r>
      <w:r w:rsidRPr="000E5FBC">
        <w:rPr>
          <w:rFonts w:ascii="Palatino Linotype" w:eastAsia="Times New Roman" w:hAnsi="Palatino Linotype" w:cs="Arial"/>
          <w:sz w:val="24"/>
          <w:szCs w:val="24"/>
          <w:lang w:eastAsia="es-ES"/>
        </w:rPr>
        <w:t xml:space="preserve">con el objeto de su análisis, </w:t>
      </w:r>
      <w:r w:rsidRPr="000E5FBC">
        <w:rPr>
          <w:rFonts w:ascii="Palatino Linotype" w:eastAsia="Times New Roman" w:hAnsi="Palatino Linotype" w:cs="Arial"/>
          <w:sz w:val="24"/>
          <w:szCs w:val="24"/>
          <w:lang w:val="es-ES_tradnl" w:eastAsia="es-ES"/>
        </w:rPr>
        <w:t xml:space="preserve">posteriormente el Pleno </w:t>
      </w:r>
      <w:r w:rsidRPr="000E5FBC">
        <w:rPr>
          <w:rFonts w:ascii="Palatino Linotype" w:eastAsia="MS Mincho" w:hAnsi="Palatino Linotype" w:cs="Arial"/>
          <w:sz w:val="24"/>
          <w:szCs w:val="24"/>
          <w:lang w:val="es-ES_tradnl" w:eastAsia="es-ES"/>
        </w:rPr>
        <w:t>de este Órgano Autónomo, en la</w:t>
      </w:r>
      <w:r w:rsidR="004B4DD4" w:rsidRPr="000E5FBC">
        <w:rPr>
          <w:rFonts w:ascii="Palatino Linotype" w:eastAsia="MS Mincho" w:hAnsi="Palatino Linotype" w:cs="Arial"/>
          <w:b/>
          <w:sz w:val="24"/>
          <w:szCs w:val="24"/>
          <w:lang w:val="es-ES_tradnl" w:eastAsia="es-ES"/>
        </w:rPr>
        <w:t xml:space="preserve"> vigésima </w:t>
      </w:r>
      <w:r w:rsidR="00B46C05" w:rsidRPr="000E5FBC">
        <w:rPr>
          <w:rFonts w:ascii="Palatino Linotype" w:eastAsia="MS Mincho" w:hAnsi="Palatino Linotype" w:cs="Arial"/>
          <w:b/>
          <w:sz w:val="24"/>
          <w:szCs w:val="24"/>
          <w:lang w:val="es-ES_tradnl" w:eastAsia="es-ES"/>
        </w:rPr>
        <w:t xml:space="preserve"> </w:t>
      </w:r>
      <w:r w:rsidRPr="000E5FBC">
        <w:rPr>
          <w:rFonts w:ascii="Palatino Linotype" w:eastAsia="MS Mincho" w:hAnsi="Palatino Linotype" w:cs="Arial"/>
          <w:sz w:val="24"/>
          <w:szCs w:val="24"/>
          <w:lang w:val="es-ES_tradnl" w:eastAsia="es-ES"/>
        </w:rPr>
        <w:t>Sesión Ordinaria de fecha</w:t>
      </w:r>
      <w:r w:rsidR="004B4DD4" w:rsidRPr="000E5FBC">
        <w:rPr>
          <w:rFonts w:ascii="Palatino Linotype" w:eastAsia="MS Mincho" w:hAnsi="Palatino Linotype" w:cs="Arial"/>
          <w:b/>
          <w:sz w:val="24"/>
          <w:szCs w:val="24"/>
          <w:lang w:val="es-ES_tradnl" w:eastAsia="es-ES"/>
        </w:rPr>
        <w:t xml:space="preserve"> treinta </w:t>
      </w:r>
      <w:r w:rsidR="004B4DD4" w:rsidRPr="000E5FBC">
        <w:rPr>
          <w:rFonts w:ascii="Palatino Linotype" w:eastAsia="MS Mincho" w:hAnsi="Palatino Linotype" w:cs="Arial"/>
          <w:sz w:val="24"/>
          <w:szCs w:val="24"/>
          <w:lang w:val="es-ES_tradnl" w:eastAsia="es-ES"/>
        </w:rPr>
        <w:t xml:space="preserve"> (30</w:t>
      </w:r>
      <w:r w:rsidR="00B46C05" w:rsidRPr="000E5FBC">
        <w:rPr>
          <w:rFonts w:ascii="Palatino Linotype" w:eastAsia="MS Mincho" w:hAnsi="Palatino Linotype" w:cs="Arial"/>
          <w:sz w:val="24"/>
          <w:szCs w:val="24"/>
          <w:lang w:val="es-ES_tradnl" w:eastAsia="es-ES"/>
        </w:rPr>
        <w:t>) de may</w:t>
      </w:r>
      <w:r w:rsidRPr="000E5FBC">
        <w:rPr>
          <w:rFonts w:ascii="Palatino Linotype" w:eastAsia="MS Mincho" w:hAnsi="Palatino Linotype" w:cs="Arial"/>
          <w:sz w:val="24"/>
          <w:szCs w:val="24"/>
          <w:lang w:val="es-ES_tradnl" w:eastAsia="es-ES"/>
        </w:rPr>
        <w:t>o</w:t>
      </w:r>
      <w:r w:rsidR="00B46C05" w:rsidRPr="000E5FBC">
        <w:rPr>
          <w:rFonts w:ascii="Palatino Linotype" w:eastAsia="MS Mincho" w:hAnsi="Palatino Linotype" w:cs="Arial"/>
          <w:sz w:val="24"/>
          <w:szCs w:val="24"/>
          <w:lang w:val="es-ES_tradnl" w:eastAsia="es-ES"/>
        </w:rPr>
        <w:t xml:space="preserve"> de</w:t>
      </w:r>
      <w:r w:rsidRPr="000E5FBC">
        <w:rPr>
          <w:rFonts w:ascii="Palatino Linotype" w:eastAsia="MS Mincho" w:hAnsi="Palatino Linotype" w:cs="Arial"/>
          <w:b/>
          <w:sz w:val="24"/>
          <w:szCs w:val="24"/>
          <w:lang w:val="es-ES_tradnl" w:eastAsia="es-ES"/>
        </w:rPr>
        <w:t xml:space="preserve"> </w:t>
      </w:r>
      <w:r w:rsidR="0032084C" w:rsidRPr="000E5FBC">
        <w:rPr>
          <w:rFonts w:ascii="Palatino Linotype" w:eastAsia="MS Mincho" w:hAnsi="Palatino Linotype" w:cs="Arial"/>
          <w:sz w:val="24"/>
          <w:szCs w:val="24"/>
          <w:lang w:val="es-ES_tradnl" w:eastAsia="es-ES"/>
        </w:rPr>
        <w:t>dos mil dieciocho ordenó la acumulación de</w:t>
      </w:r>
      <w:r w:rsidR="004B4DD4" w:rsidRPr="000E5FBC">
        <w:rPr>
          <w:rFonts w:ascii="Palatino Linotype" w:eastAsia="MS Mincho" w:hAnsi="Palatino Linotype" w:cs="Arial"/>
          <w:sz w:val="24"/>
          <w:szCs w:val="24"/>
          <w:lang w:val="es-ES_tradnl" w:eastAsia="es-ES"/>
        </w:rPr>
        <w:t xml:space="preserve"> los </w:t>
      </w:r>
      <w:r w:rsidR="00B46C05" w:rsidRPr="000E5FBC">
        <w:rPr>
          <w:rFonts w:ascii="Palatino Linotype" w:eastAsia="Times New Roman" w:hAnsi="Palatino Linotype" w:cs="Arial"/>
          <w:sz w:val="24"/>
          <w:szCs w:val="24"/>
          <w:lang w:eastAsia="es-ES"/>
        </w:rPr>
        <w:t>recurso</w:t>
      </w:r>
      <w:r w:rsidR="004B4DD4" w:rsidRPr="000E5FBC">
        <w:rPr>
          <w:rFonts w:ascii="Palatino Linotype" w:eastAsia="Times New Roman" w:hAnsi="Palatino Linotype" w:cs="Arial"/>
          <w:sz w:val="24"/>
          <w:szCs w:val="24"/>
          <w:lang w:eastAsia="es-ES"/>
        </w:rPr>
        <w:t>s</w:t>
      </w:r>
      <w:r w:rsidRPr="000E5FBC">
        <w:rPr>
          <w:rFonts w:ascii="Palatino Linotype" w:eastAsia="Times New Roman" w:hAnsi="Palatino Linotype" w:cs="Arial"/>
          <w:sz w:val="24"/>
          <w:szCs w:val="24"/>
          <w:lang w:eastAsia="es-ES"/>
        </w:rPr>
        <w:t xml:space="preserve"> de revisión </w:t>
      </w:r>
      <w:r w:rsidR="004B4DD4" w:rsidRPr="000E5FBC">
        <w:rPr>
          <w:rFonts w:ascii="Palatino Linotype" w:eastAsia="MS Mincho" w:hAnsi="Palatino Linotype" w:cs="Arial"/>
          <w:b/>
          <w:bCs/>
          <w:sz w:val="24"/>
          <w:szCs w:val="24"/>
          <w:lang w:val="es-ES_tradnl" w:eastAsia="es-ES"/>
        </w:rPr>
        <w:t>01874</w:t>
      </w:r>
      <w:r w:rsidR="00B46C05" w:rsidRPr="000E5FBC">
        <w:rPr>
          <w:rFonts w:ascii="Palatino Linotype" w:eastAsia="MS Mincho" w:hAnsi="Palatino Linotype" w:cs="Arial"/>
          <w:b/>
          <w:bCs/>
          <w:sz w:val="24"/>
          <w:szCs w:val="24"/>
          <w:lang w:val="es-ES_tradnl" w:eastAsia="es-ES"/>
        </w:rPr>
        <w:t>/INFOEM/IP/RR/2018</w:t>
      </w:r>
      <w:r w:rsidR="004B4DD4" w:rsidRPr="000E5FBC">
        <w:rPr>
          <w:rFonts w:ascii="Palatino Linotype" w:eastAsia="MS Mincho" w:hAnsi="Palatino Linotype" w:cs="Arial"/>
          <w:b/>
          <w:bCs/>
          <w:sz w:val="24"/>
          <w:szCs w:val="24"/>
          <w:lang w:val="es-ES_tradnl" w:eastAsia="es-ES"/>
        </w:rPr>
        <w:t xml:space="preserve"> </w:t>
      </w:r>
      <w:r w:rsidR="004B4DD4" w:rsidRPr="000E5FBC">
        <w:rPr>
          <w:rFonts w:ascii="Palatino Linotype" w:eastAsia="MS Mincho" w:hAnsi="Palatino Linotype" w:cs="Arial"/>
          <w:bCs/>
          <w:sz w:val="24"/>
          <w:szCs w:val="24"/>
          <w:lang w:val="es-ES_tradnl" w:eastAsia="es-ES"/>
        </w:rPr>
        <w:t xml:space="preserve">y </w:t>
      </w:r>
      <w:r w:rsidR="004B4DD4" w:rsidRPr="000E5FBC">
        <w:rPr>
          <w:rFonts w:ascii="Palatino Linotype" w:eastAsia="MS Mincho" w:hAnsi="Palatino Linotype" w:cs="Arial"/>
          <w:b/>
          <w:bCs/>
          <w:sz w:val="24"/>
          <w:szCs w:val="24"/>
          <w:lang w:val="es-ES_tradnl" w:eastAsia="es-ES"/>
        </w:rPr>
        <w:t xml:space="preserve">01876/INFOEM/IP/RR/2018 </w:t>
      </w:r>
      <w:r w:rsidR="004B4DD4" w:rsidRPr="000E5FBC">
        <w:rPr>
          <w:rFonts w:ascii="Palatino Linotype" w:eastAsia="MS Mincho" w:hAnsi="Palatino Linotype" w:cs="Arial"/>
          <w:bCs/>
          <w:sz w:val="24"/>
          <w:szCs w:val="24"/>
          <w:lang w:val="es-ES_tradnl" w:eastAsia="es-ES"/>
        </w:rPr>
        <w:t xml:space="preserve">del Comisionado </w:t>
      </w:r>
      <w:r w:rsidR="004B4DD4" w:rsidRPr="000E5FBC">
        <w:rPr>
          <w:rFonts w:ascii="Palatino Linotype" w:eastAsia="MS Mincho" w:hAnsi="Palatino Linotype" w:cs="Arial"/>
          <w:b/>
          <w:bCs/>
          <w:sz w:val="24"/>
          <w:szCs w:val="24"/>
          <w:lang w:val="es-ES_tradnl" w:eastAsia="es-ES"/>
        </w:rPr>
        <w:t xml:space="preserve">Javier Martínez Cruz </w:t>
      </w:r>
      <w:r w:rsidR="004B4DD4" w:rsidRPr="000E5FBC">
        <w:rPr>
          <w:rFonts w:ascii="Palatino Linotype" w:eastAsia="MS Mincho" w:hAnsi="Palatino Linotype" w:cs="Arial"/>
          <w:bCs/>
          <w:sz w:val="24"/>
          <w:szCs w:val="24"/>
          <w:lang w:val="es-ES_tradnl" w:eastAsia="es-ES"/>
        </w:rPr>
        <w:t xml:space="preserve">y </w:t>
      </w:r>
      <w:r w:rsidR="004B4DD4" w:rsidRPr="000E5FBC">
        <w:rPr>
          <w:rFonts w:ascii="Palatino Linotype" w:eastAsia="MS Mincho" w:hAnsi="Palatino Linotype" w:cs="Arial"/>
          <w:b/>
          <w:bCs/>
          <w:sz w:val="24"/>
          <w:szCs w:val="24"/>
          <w:lang w:val="es-ES_tradnl" w:eastAsia="es-ES"/>
        </w:rPr>
        <w:t xml:space="preserve"> 01875/INFOEM/IP/RR/2018 </w:t>
      </w:r>
      <w:r w:rsidR="004B4DD4" w:rsidRPr="000E5FBC">
        <w:rPr>
          <w:rFonts w:ascii="Palatino Linotype" w:eastAsia="MS Mincho" w:hAnsi="Palatino Linotype" w:cs="Arial"/>
          <w:bCs/>
          <w:sz w:val="24"/>
          <w:szCs w:val="24"/>
          <w:lang w:val="es-ES_tradnl" w:eastAsia="es-ES"/>
        </w:rPr>
        <w:t xml:space="preserve">de la Comisionada Presidenta </w:t>
      </w:r>
      <w:r w:rsidR="00383355" w:rsidRPr="000E5FBC">
        <w:rPr>
          <w:rFonts w:ascii="Palatino Linotype" w:eastAsia="MS Mincho" w:hAnsi="Palatino Linotype" w:cs="Arial"/>
          <w:b/>
          <w:bCs/>
          <w:sz w:val="24"/>
          <w:szCs w:val="24"/>
          <w:lang w:val="es-ES_tradnl" w:eastAsia="es-ES"/>
        </w:rPr>
        <w:t>Zulema Martínez Sánchez</w:t>
      </w:r>
      <w:r w:rsidRPr="000E5FBC">
        <w:rPr>
          <w:rFonts w:ascii="Palatino Linotype" w:eastAsia="Times New Roman" w:hAnsi="Palatino Linotype" w:cs="Arial"/>
          <w:b/>
          <w:sz w:val="24"/>
          <w:szCs w:val="24"/>
          <w:lang w:eastAsia="es-ES"/>
        </w:rPr>
        <w:t xml:space="preserve">; </w:t>
      </w:r>
      <w:r w:rsidRPr="000E5FBC">
        <w:rPr>
          <w:rFonts w:ascii="Palatino Linotype" w:eastAsia="Times New Roman" w:hAnsi="Palatino Linotype" w:cs="Arial"/>
          <w:b/>
          <w:sz w:val="24"/>
          <w:szCs w:val="24"/>
          <w:lang w:val="es-ES_tradnl" w:eastAsia="es-ES"/>
        </w:rPr>
        <w:t xml:space="preserve"> </w:t>
      </w:r>
      <w:r w:rsidRPr="000E5FBC">
        <w:rPr>
          <w:rFonts w:ascii="Palatino Linotype" w:eastAsia="MS Mincho" w:hAnsi="Palatino Linotype" w:cs="Arial"/>
          <w:sz w:val="24"/>
          <w:szCs w:val="24"/>
          <w:lang w:val="es-ES_tradnl" w:eastAsia="es-ES"/>
        </w:rPr>
        <w:t>a efecto de que ésta Ponencia formulara y presentara el proyecto de resolución correspondiente</w:t>
      </w:r>
      <w:r w:rsidRPr="000E5FBC">
        <w:rPr>
          <w:rFonts w:ascii="Palatino Linotype" w:eastAsia="Times New Roman" w:hAnsi="Palatino Linotype" w:cs="Arial"/>
          <w:sz w:val="24"/>
          <w:szCs w:val="24"/>
          <w:lang w:val="es-ES_tradnl" w:eastAsia="es-ES"/>
        </w:rPr>
        <w:t xml:space="preserve"> de conformidad con el numeral ONCE incisos b) y c) de los </w:t>
      </w:r>
      <w:r w:rsidRPr="000E5FBC">
        <w:rPr>
          <w:rFonts w:ascii="Palatino Linotype" w:eastAsia="Times New Roman" w:hAnsi="Palatino Linotype" w:cs="Arial"/>
          <w:b/>
          <w:sz w:val="24"/>
          <w:szCs w:val="24"/>
          <w:lang w:val="es-ES_tradnl" w:eastAsia="es-ES"/>
        </w:rPr>
        <w:t>Lineamientos para la Recepción, Trámite y Resolución de las Solicitudes de Acceso a la Información Pública, así como de los Recursos de Revisión que deberán observar los Sujetos Obligados por la Ley de Transparencia Estatal</w:t>
      </w:r>
      <w:r w:rsidRPr="000E5FBC">
        <w:rPr>
          <w:i/>
          <w:vertAlign w:val="superscript"/>
          <w:lang w:val="es-ES_tradnl" w:eastAsia="es-ES"/>
        </w:rPr>
        <w:footnoteReference w:id="1"/>
      </w:r>
      <w:r w:rsidRPr="000E5FBC">
        <w:rPr>
          <w:rFonts w:ascii="Palatino Linotype" w:eastAsia="Times New Roman" w:hAnsi="Palatino Linotype" w:cs="Arial"/>
          <w:sz w:val="24"/>
          <w:szCs w:val="24"/>
          <w:lang w:val="es-ES_tradnl" w:eastAsia="es-ES"/>
        </w:rPr>
        <w:t>, que señala:</w:t>
      </w:r>
    </w:p>
    <w:p w:rsidR="0032084C" w:rsidRPr="000E5FBC" w:rsidRDefault="0032084C" w:rsidP="0032084C">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0E5FBC">
        <w:rPr>
          <w:rFonts w:ascii="Palatino Linotype" w:eastAsia="Times New Roman" w:hAnsi="Palatino Linotype" w:cs="Arial"/>
          <w:b/>
          <w:i/>
        </w:rPr>
        <w:t>ONCE.</w:t>
      </w:r>
      <w:r w:rsidRPr="000E5FBC">
        <w:rPr>
          <w:rFonts w:ascii="Palatino Linotype" w:eastAsia="Times New Roman" w:hAnsi="Palatino Linotype" w:cs="Arial"/>
          <w:i/>
        </w:rPr>
        <w:t xml:space="preserve"> El Instituto, para mejor resolver y evitar la emisión de resoluciones contradictorias, podrá acordar la acumulación de los expedientes de recursos de revisión, de oficio o a petición de parte cuando:</w:t>
      </w:r>
    </w:p>
    <w:p w:rsidR="0032084C" w:rsidRPr="000E5FBC" w:rsidRDefault="0032084C" w:rsidP="0032084C">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0E5FBC">
        <w:rPr>
          <w:rFonts w:ascii="Palatino Linotype" w:eastAsia="Times New Roman" w:hAnsi="Palatino Linotype" w:cs="Arial"/>
          <w:i/>
        </w:rPr>
        <w:t>…</w:t>
      </w:r>
    </w:p>
    <w:p w:rsidR="0032084C" w:rsidRPr="000E5FBC" w:rsidRDefault="0032084C" w:rsidP="0032084C">
      <w:pPr>
        <w:spacing w:before="240" w:after="240" w:line="360" w:lineRule="auto"/>
        <w:ind w:left="567" w:right="567"/>
        <w:jc w:val="both"/>
        <w:rPr>
          <w:rFonts w:ascii="Palatino Linotype" w:eastAsia="Times New Roman" w:hAnsi="Palatino Linotype" w:cs="Times New Roman"/>
          <w:i/>
          <w:color w:val="000000"/>
        </w:rPr>
      </w:pPr>
      <w:r w:rsidRPr="000E5FBC">
        <w:rPr>
          <w:rFonts w:ascii="Palatino Linotype" w:eastAsia="Times New Roman" w:hAnsi="Palatino Linotype" w:cs="Times New Roman"/>
          <w:i/>
          <w:color w:val="000000"/>
        </w:rPr>
        <w:t>b) Las partes o los actos impugnados sean iguales</w:t>
      </w:r>
    </w:p>
    <w:p w:rsidR="0032084C" w:rsidRPr="000E5FBC" w:rsidRDefault="0032084C" w:rsidP="0032084C">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0E5FBC">
        <w:rPr>
          <w:rFonts w:ascii="Palatino Linotype" w:eastAsia="Times New Roman" w:hAnsi="Palatino Linotype" w:cs="Arial"/>
          <w:i/>
        </w:rPr>
        <w:t>c) Cuando se trate del mismo solicitante, el mismo SUJETO OBLIGADO, aunque se trate de solicitudes diversas;</w:t>
      </w:r>
    </w:p>
    <w:p w:rsidR="0032084C" w:rsidRPr="000E5FBC" w:rsidRDefault="0032084C" w:rsidP="0032084C">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0E5FBC">
        <w:rPr>
          <w:rFonts w:ascii="Palatino Linotype" w:eastAsia="Times New Roman" w:hAnsi="Palatino Linotype" w:cs="Arial"/>
          <w:i/>
        </w:rPr>
        <w:lastRenderedPageBreak/>
        <w:t>(…)</w:t>
      </w:r>
    </w:p>
    <w:p w:rsidR="00EF2606" w:rsidRPr="000E5FBC" w:rsidRDefault="00B46C05" w:rsidP="00EF2606">
      <w:pPr>
        <w:pStyle w:val="Prrafodelista"/>
        <w:numPr>
          <w:ilvl w:val="0"/>
          <w:numId w:val="2"/>
        </w:numPr>
        <w:spacing w:before="240" w:after="240" w:line="360" w:lineRule="auto"/>
        <w:jc w:val="both"/>
        <w:rPr>
          <w:rFonts w:ascii="Palatino Linotype" w:eastAsiaTheme="minorEastAsia" w:hAnsi="Palatino Linotype"/>
          <w:sz w:val="24"/>
          <w:szCs w:val="24"/>
          <w:lang w:val="es-ES_tradnl" w:eastAsia="es-ES"/>
        </w:rPr>
      </w:pPr>
      <w:r w:rsidRPr="000E5FBC">
        <w:rPr>
          <w:rFonts w:ascii="Palatino Linotype" w:eastAsiaTheme="minorEastAsia" w:hAnsi="Palatino Linotype"/>
          <w:sz w:val="24"/>
          <w:szCs w:val="24"/>
          <w:lang w:val="es-ES_tradnl" w:eastAsia="es-ES"/>
        </w:rPr>
        <w:t>Es así que r</w:t>
      </w:r>
      <w:r w:rsidR="0032084C" w:rsidRPr="000E5FBC">
        <w:rPr>
          <w:rFonts w:ascii="Palatino Linotype" w:eastAsiaTheme="minorEastAsia" w:hAnsi="Palatino Linotype"/>
          <w:sz w:val="24"/>
          <w:szCs w:val="24"/>
          <w:lang w:val="es-ES_tradnl" w:eastAsia="es-ES"/>
        </w:rPr>
        <w:t>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4D046B" w:rsidRPr="000E5FBC" w:rsidRDefault="0032084C" w:rsidP="004D046B">
      <w:pPr>
        <w:spacing w:before="240" w:after="240" w:line="360" w:lineRule="auto"/>
        <w:ind w:left="709" w:right="616"/>
        <w:contextualSpacing/>
        <w:jc w:val="center"/>
        <w:rPr>
          <w:rFonts w:ascii="Palatino Linotype" w:eastAsiaTheme="minorEastAsia" w:hAnsi="Palatino Linotype"/>
          <w:b/>
          <w:i/>
          <w:lang w:val="es-ES_tradnl" w:eastAsia="es-ES"/>
        </w:rPr>
      </w:pPr>
      <w:r w:rsidRPr="000E5FBC">
        <w:rPr>
          <w:rFonts w:ascii="Palatino Linotype" w:eastAsiaTheme="minorEastAsia" w:hAnsi="Palatino Linotype"/>
          <w:b/>
          <w:i/>
          <w:lang w:val="es-ES_tradnl" w:eastAsia="es-ES"/>
        </w:rPr>
        <w:t>Código de Procedimientos Administrativos del Estado de México.</w:t>
      </w:r>
    </w:p>
    <w:p w:rsidR="0032084C" w:rsidRPr="000E5FBC" w:rsidRDefault="0032084C" w:rsidP="0032084C">
      <w:pPr>
        <w:spacing w:before="240" w:after="240" w:line="360" w:lineRule="auto"/>
        <w:ind w:left="709" w:right="616"/>
        <w:contextualSpacing/>
        <w:jc w:val="center"/>
        <w:rPr>
          <w:rFonts w:ascii="Palatino Linotype" w:eastAsiaTheme="minorEastAsia" w:hAnsi="Palatino Linotype"/>
          <w:b/>
          <w:i/>
          <w:lang w:val="es-ES_tradnl" w:eastAsia="es-ES"/>
        </w:rPr>
      </w:pPr>
    </w:p>
    <w:p w:rsidR="0032084C" w:rsidRPr="000E5FBC" w:rsidRDefault="0032084C" w:rsidP="0032084C">
      <w:pPr>
        <w:spacing w:before="240" w:after="240" w:line="360" w:lineRule="auto"/>
        <w:ind w:left="709" w:right="616"/>
        <w:contextualSpacing/>
        <w:jc w:val="both"/>
        <w:rPr>
          <w:rFonts w:ascii="Palatino Linotype" w:eastAsiaTheme="minorEastAsia" w:hAnsi="Palatino Linotype"/>
          <w:i/>
          <w:lang w:val="es-ES_tradnl" w:eastAsia="es-ES"/>
        </w:rPr>
      </w:pPr>
      <w:r w:rsidRPr="000E5FBC">
        <w:rPr>
          <w:rFonts w:ascii="Palatino Linotype" w:eastAsiaTheme="minorEastAsia" w:hAnsi="Palatino Linotype"/>
          <w:b/>
          <w:i/>
          <w:lang w:val="es-ES_tradnl" w:eastAsia="es-ES"/>
        </w:rPr>
        <w:t>“Artículo 18.-</w:t>
      </w:r>
      <w:r w:rsidRPr="000E5FBC">
        <w:rPr>
          <w:rFonts w:ascii="Palatino Linotype" w:eastAsiaTheme="minorEastAsia" w:hAnsi="Palatino Linotype"/>
          <w:i/>
          <w:lang w:val="es-ES_tradnl" w:eastAsia="es-ES"/>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32084C" w:rsidRPr="000E5FBC" w:rsidRDefault="0032084C" w:rsidP="0032084C">
      <w:pPr>
        <w:spacing w:before="240" w:after="240" w:line="360" w:lineRule="auto"/>
        <w:ind w:left="709" w:right="616"/>
        <w:contextualSpacing/>
        <w:jc w:val="both"/>
        <w:rPr>
          <w:rFonts w:ascii="Palatino Linotype" w:eastAsiaTheme="minorEastAsia" w:hAnsi="Palatino Linotype"/>
          <w:i/>
          <w:lang w:val="es-ES_tradnl" w:eastAsia="es-ES"/>
        </w:rPr>
      </w:pPr>
    </w:p>
    <w:p w:rsidR="0032084C" w:rsidRPr="000E5FBC" w:rsidRDefault="0032084C" w:rsidP="0032084C">
      <w:pPr>
        <w:spacing w:before="240" w:after="240" w:line="360" w:lineRule="auto"/>
        <w:ind w:left="709" w:right="616"/>
        <w:contextualSpacing/>
        <w:jc w:val="center"/>
        <w:rPr>
          <w:rFonts w:ascii="Palatino Linotype" w:eastAsiaTheme="minorEastAsia" w:hAnsi="Palatino Linotype"/>
          <w:b/>
          <w:i/>
          <w:lang w:val="es-ES_tradnl" w:eastAsia="es-ES"/>
        </w:rPr>
      </w:pPr>
      <w:r w:rsidRPr="000E5FBC">
        <w:rPr>
          <w:rFonts w:ascii="Palatino Linotype" w:eastAsiaTheme="minorEastAsia" w:hAnsi="Palatino Linotype"/>
          <w:b/>
          <w:i/>
          <w:lang w:val="es-ES_tradnl" w:eastAsia="es-ES"/>
        </w:rPr>
        <w:t>Ley de Transparencia y Acceso a la Información Pública del Estado de México y Municipios</w:t>
      </w:r>
    </w:p>
    <w:p w:rsidR="0032084C" w:rsidRPr="000E5FBC" w:rsidRDefault="0032084C" w:rsidP="0032084C">
      <w:pPr>
        <w:spacing w:before="240" w:after="240" w:line="360" w:lineRule="auto"/>
        <w:ind w:left="709" w:right="616"/>
        <w:contextualSpacing/>
        <w:jc w:val="both"/>
        <w:rPr>
          <w:rFonts w:ascii="Palatino Linotype" w:eastAsiaTheme="minorEastAsia" w:hAnsi="Palatino Linotype"/>
          <w:i/>
          <w:lang w:val="es-ES_tradnl" w:eastAsia="es-ES"/>
        </w:rPr>
      </w:pPr>
      <w:r w:rsidRPr="000E5FBC">
        <w:rPr>
          <w:rFonts w:ascii="Palatino Linotype" w:eastAsiaTheme="minorEastAsia" w:hAnsi="Palatino Linotype"/>
          <w:b/>
          <w:i/>
          <w:lang w:val="es-ES_tradnl" w:eastAsia="es-ES"/>
        </w:rPr>
        <w:t>“Artículo 195.</w:t>
      </w:r>
      <w:r w:rsidRPr="000E5FBC">
        <w:rPr>
          <w:rFonts w:ascii="Palatino Linotype" w:eastAsiaTheme="minorEastAsia" w:hAnsi="Palatino Linotype"/>
          <w:i/>
          <w:lang w:val="es-ES_tradnl" w:eastAsia="es-ES"/>
        </w:rPr>
        <w:t xml:space="preserve"> En la tramitación del recurso de revisión se aplicarán supletoriamente las disposiciones contenidas en el Código de Procedimientos Administrativos del Estado de México.”</w:t>
      </w:r>
    </w:p>
    <w:p w:rsidR="00EF2606" w:rsidRPr="000E5FBC" w:rsidRDefault="0032084C" w:rsidP="00EF2606">
      <w:pPr>
        <w:spacing w:before="240" w:after="240" w:line="360" w:lineRule="auto"/>
        <w:ind w:left="709" w:right="616"/>
        <w:contextualSpacing/>
        <w:jc w:val="both"/>
        <w:rPr>
          <w:rFonts w:ascii="Palatino Linotype" w:eastAsiaTheme="minorEastAsia" w:hAnsi="Palatino Linotype"/>
          <w:i/>
          <w:lang w:val="es-ES_tradnl" w:eastAsia="es-ES"/>
        </w:rPr>
      </w:pPr>
      <w:r w:rsidRPr="000E5FBC">
        <w:rPr>
          <w:rFonts w:ascii="Palatino Linotype" w:eastAsiaTheme="minorEastAsia" w:hAnsi="Palatino Linotype"/>
          <w:i/>
          <w:lang w:val="es-ES_tradnl" w:eastAsia="es-ES"/>
        </w:rPr>
        <w:t>(Énfasis añadido)</w:t>
      </w:r>
    </w:p>
    <w:p w:rsidR="0032084C" w:rsidRPr="000E5FBC" w:rsidRDefault="0032084C" w:rsidP="0032084C">
      <w:pPr>
        <w:pStyle w:val="Prrafodelista"/>
        <w:numPr>
          <w:ilvl w:val="0"/>
          <w:numId w:val="2"/>
        </w:numPr>
        <w:spacing w:before="240" w:after="240" w:line="360" w:lineRule="auto"/>
        <w:ind w:left="426" w:hanging="426"/>
        <w:jc w:val="both"/>
        <w:rPr>
          <w:rFonts w:ascii="Palatino Linotype" w:eastAsia="Calibri" w:hAnsi="Palatino Linotype" w:cs="Arial"/>
          <w:color w:val="000000" w:themeColor="text1"/>
          <w:sz w:val="24"/>
          <w:szCs w:val="24"/>
          <w:lang w:eastAsia="es-ES"/>
        </w:rPr>
      </w:pPr>
      <w:r w:rsidRPr="000E5FBC">
        <w:rPr>
          <w:rFonts w:ascii="Palatino Linotype" w:eastAsia="Calibri" w:hAnsi="Palatino Linotype" w:cs="Arial"/>
          <w:color w:val="000000" w:themeColor="text1"/>
          <w:sz w:val="24"/>
          <w:szCs w:val="24"/>
          <w:lang w:eastAsia="es-ES"/>
        </w:rPr>
        <w:lastRenderedPageBreak/>
        <w:t>El Comisionado Ponente con fundamento en lo dispuesto por el artículo 185 fracción II de la ley de la materia, a través de los acuerdos</w:t>
      </w:r>
      <w:r w:rsidR="00FA4567" w:rsidRPr="000E5FBC">
        <w:rPr>
          <w:rFonts w:ascii="Palatino Linotype" w:eastAsia="Calibri" w:hAnsi="Palatino Linotype" w:cs="Arial"/>
          <w:color w:val="000000" w:themeColor="text1"/>
          <w:sz w:val="24"/>
          <w:szCs w:val="24"/>
          <w:lang w:eastAsia="es-ES"/>
        </w:rPr>
        <w:t xml:space="preserve"> de admisión de fecha veinticinco (25</w:t>
      </w:r>
      <w:r w:rsidR="004520F4" w:rsidRPr="000E5FBC">
        <w:rPr>
          <w:rFonts w:ascii="Palatino Linotype" w:eastAsia="Calibri" w:hAnsi="Palatino Linotype" w:cs="Arial"/>
          <w:color w:val="000000" w:themeColor="text1"/>
          <w:sz w:val="24"/>
          <w:szCs w:val="24"/>
          <w:lang w:eastAsia="es-ES"/>
        </w:rPr>
        <w:t xml:space="preserve">) </w:t>
      </w:r>
      <w:r w:rsidR="00E8740D" w:rsidRPr="000E5FBC">
        <w:rPr>
          <w:rFonts w:ascii="Palatino Linotype" w:eastAsia="Calibri" w:hAnsi="Palatino Linotype" w:cs="Arial"/>
          <w:color w:val="000000" w:themeColor="text1"/>
          <w:sz w:val="24"/>
          <w:szCs w:val="24"/>
          <w:lang w:eastAsia="es-ES"/>
        </w:rPr>
        <w:t>de mayo</w:t>
      </w:r>
      <w:r w:rsidR="004520F4" w:rsidRPr="000E5FBC">
        <w:rPr>
          <w:rFonts w:ascii="Palatino Linotype" w:eastAsia="Calibri" w:hAnsi="Palatino Linotype" w:cs="Arial"/>
          <w:color w:val="000000" w:themeColor="text1"/>
          <w:sz w:val="24"/>
          <w:szCs w:val="24"/>
          <w:lang w:eastAsia="es-ES"/>
        </w:rPr>
        <w:t xml:space="preserve"> de dos mil dieciocho</w:t>
      </w:r>
      <w:r w:rsidRPr="000E5FBC">
        <w:rPr>
          <w:rFonts w:ascii="Palatino Linotype" w:eastAsia="Calibri" w:hAnsi="Palatino Linotype" w:cs="Arial"/>
          <w:color w:val="000000" w:themeColor="text1"/>
          <w:sz w:val="24"/>
          <w:szCs w:val="24"/>
          <w:lang w:eastAsia="es-ES"/>
        </w:rPr>
        <w:t xml:space="preserve">, se puso a disposición de </w:t>
      </w:r>
      <w:r w:rsidRPr="000E5FBC">
        <w:rPr>
          <w:rFonts w:ascii="Palatino Linotype" w:eastAsia="Calibri" w:hAnsi="Palatino Linotype" w:cs="Arial"/>
          <w:b/>
          <w:color w:val="000000" w:themeColor="text1"/>
          <w:sz w:val="24"/>
          <w:szCs w:val="24"/>
          <w:lang w:eastAsia="es-ES"/>
        </w:rPr>
        <w:t>las partes</w:t>
      </w:r>
      <w:r w:rsidRPr="000E5FBC">
        <w:rPr>
          <w:rFonts w:ascii="Palatino Linotype" w:eastAsia="Calibri" w:hAnsi="Palatino Linotype" w:cs="Arial"/>
          <w:color w:val="000000" w:themeColor="text1"/>
          <w:sz w:val="24"/>
          <w:szCs w:val="24"/>
          <w:lang w:eastAsia="es-ES"/>
        </w:rPr>
        <w:t xml:space="preserve"> los expedientes electrónicos </w:t>
      </w:r>
      <w:r w:rsidRPr="000E5FBC">
        <w:rPr>
          <w:rFonts w:ascii="Palatino Linotype" w:eastAsia="Calibri" w:hAnsi="Palatino Linotype" w:cs="Arial"/>
          <w:color w:val="000000" w:themeColor="text1"/>
          <w:sz w:val="24"/>
          <w:szCs w:val="24"/>
          <w:lang w:val="es-ES_tradnl" w:eastAsia="es-ES"/>
        </w:rPr>
        <w:t xml:space="preserve">vía </w:t>
      </w:r>
      <w:r w:rsidRPr="000E5FBC">
        <w:rPr>
          <w:rFonts w:ascii="Palatino Linotype" w:eastAsia="Calibri" w:hAnsi="Palatino Linotype" w:cs="Arial"/>
          <w:color w:val="000000" w:themeColor="text1"/>
          <w:sz w:val="24"/>
          <w:szCs w:val="24"/>
          <w:lang w:eastAsia="es-ES"/>
        </w:rPr>
        <w:t xml:space="preserve">Sistema de Acceso a la Información Mexiquense </w:t>
      </w:r>
      <w:r w:rsidRPr="000E5FBC">
        <w:rPr>
          <w:rFonts w:ascii="Palatino Linotype" w:eastAsia="Calibri" w:hAnsi="Palatino Linotype" w:cs="Arial"/>
          <w:b/>
          <w:color w:val="000000" w:themeColor="text1"/>
          <w:sz w:val="24"/>
          <w:szCs w:val="24"/>
          <w:lang w:eastAsia="es-ES"/>
        </w:rPr>
        <w:t xml:space="preserve">SAIMEX </w:t>
      </w:r>
      <w:r w:rsidRPr="000E5FBC">
        <w:rPr>
          <w:rFonts w:ascii="Palatino Linotype" w:eastAsia="Calibri" w:hAnsi="Palatino Linotype" w:cs="Arial"/>
          <w:color w:val="000000" w:themeColor="text1"/>
          <w:sz w:val="24"/>
          <w:szCs w:val="24"/>
          <w:lang w:eastAsia="es-ES"/>
        </w:rPr>
        <w:t xml:space="preserve">a efecto de que en un plazo máximo de siete días manifestaran lo que a derecho convinieran, ofrecieran pruebas y alegatos según corresponda al caso concreto, de esta forma para que el </w:t>
      </w:r>
      <w:r w:rsidRPr="000E5FBC">
        <w:rPr>
          <w:rFonts w:ascii="Palatino Linotype" w:eastAsia="Calibri" w:hAnsi="Palatino Linotype" w:cs="Arial"/>
          <w:b/>
          <w:color w:val="000000" w:themeColor="text1"/>
          <w:sz w:val="24"/>
          <w:szCs w:val="24"/>
          <w:lang w:eastAsia="es-ES"/>
        </w:rPr>
        <w:t>SUJETO OBLIGADO</w:t>
      </w:r>
      <w:r w:rsidRPr="000E5FBC">
        <w:rPr>
          <w:rFonts w:ascii="Palatino Linotype" w:eastAsia="Calibri" w:hAnsi="Palatino Linotype" w:cs="Arial"/>
          <w:color w:val="000000" w:themeColor="text1"/>
          <w:sz w:val="24"/>
          <w:szCs w:val="24"/>
          <w:lang w:eastAsia="es-ES"/>
        </w:rPr>
        <w:t xml:space="preserve"> presentará los Informes Justificados procedentes.</w:t>
      </w:r>
    </w:p>
    <w:p w:rsidR="0032084C" w:rsidRPr="000E5FBC" w:rsidRDefault="0032084C" w:rsidP="0032084C">
      <w:pPr>
        <w:pStyle w:val="Prrafodelista"/>
        <w:spacing w:before="240" w:after="240" w:line="360" w:lineRule="auto"/>
        <w:ind w:left="426"/>
        <w:jc w:val="both"/>
        <w:rPr>
          <w:rFonts w:ascii="Palatino Linotype" w:eastAsia="Calibri" w:hAnsi="Palatino Linotype" w:cs="Arial"/>
          <w:color w:val="000000" w:themeColor="text1"/>
          <w:sz w:val="24"/>
          <w:szCs w:val="24"/>
          <w:lang w:eastAsia="es-ES"/>
        </w:rPr>
      </w:pPr>
    </w:p>
    <w:p w:rsidR="004D046B" w:rsidRPr="000E5FBC" w:rsidRDefault="002A6CE7" w:rsidP="0078606D">
      <w:pPr>
        <w:pStyle w:val="Prrafodelista"/>
        <w:numPr>
          <w:ilvl w:val="0"/>
          <w:numId w:val="2"/>
        </w:numPr>
        <w:spacing w:before="240" w:after="240" w:line="360" w:lineRule="auto"/>
        <w:ind w:left="426" w:hanging="426"/>
        <w:jc w:val="both"/>
        <w:rPr>
          <w:rFonts w:ascii="Palatino Linotype" w:eastAsia="Calibri" w:hAnsi="Palatino Linotype" w:cs="Arial"/>
          <w:color w:val="000000" w:themeColor="text1"/>
          <w:sz w:val="24"/>
          <w:szCs w:val="24"/>
          <w:lang w:eastAsia="es-ES"/>
        </w:rPr>
      </w:pPr>
      <w:r w:rsidRPr="000E5FBC">
        <w:rPr>
          <w:rFonts w:ascii="Palatino Linotype" w:eastAsia="Calibri" w:hAnsi="Palatino Linotype" w:cs="Arial"/>
          <w:color w:val="000000" w:themeColor="text1"/>
          <w:sz w:val="24"/>
          <w:szCs w:val="24"/>
          <w:lang w:eastAsia="es-ES"/>
        </w:rPr>
        <w:t>El día veintiocho</w:t>
      </w:r>
      <w:r w:rsidR="00E8740D" w:rsidRPr="000E5FBC">
        <w:rPr>
          <w:rFonts w:ascii="Palatino Linotype" w:eastAsia="Calibri" w:hAnsi="Palatino Linotype" w:cs="Arial"/>
          <w:color w:val="000000" w:themeColor="text1"/>
          <w:sz w:val="24"/>
          <w:szCs w:val="24"/>
          <w:lang w:eastAsia="es-ES"/>
        </w:rPr>
        <w:t xml:space="preserve"> </w:t>
      </w:r>
      <w:r w:rsidR="004520F4" w:rsidRPr="000E5FBC">
        <w:rPr>
          <w:rFonts w:ascii="Palatino Linotype" w:eastAsia="Calibri" w:hAnsi="Palatino Linotype" w:cs="Arial"/>
          <w:color w:val="000000" w:themeColor="text1"/>
          <w:sz w:val="24"/>
          <w:szCs w:val="24"/>
          <w:lang w:eastAsia="es-ES"/>
        </w:rPr>
        <w:t>(</w:t>
      </w:r>
      <w:r w:rsidRPr="000E5FBC">
        <w:rPr>
          <w:rFonts w:ascii="Palatino Linotype" w:eastAsia="Calibri" w:hAnsi="Palatino Linotype" w:cs="Arial"/>
          <w:color w:val="000000" w:themeColor="text1"/>
          <w:sz w:val="24"/>
          <w:szCs w:val="24"/>
          <w:lang w:eastAsia="es-ES"/>
        </w:rPr>
        <w:t>2</w:t>
      </w:r>
      <w:r w:rsidR="00E8740D" w:rsidRPr="000E5FBC">
        <w:rPr>
          <w:rFonts w:ascii="Palatino Linotype" w:eastAsia="Calibri" w:hAnsi="Palatino Linotype" w:cs="Arial"/>
          <w:color w:val="000000" w:themeColor="text1"/>
          <w:sz w:val="24"/>
          <w:szCs w:val="24"/>
          <w:lang w:eastAsia="es-ES"/>
        </w:rPr>
        <w:t>8) de mayo</w:t>
      </w:r>
      <w:r w:rsidRPr="000E5FBC">
        <w:rPr>
          <w:rFonts w:ascii="Palatino Linotype" w:eastAsia="Calibri" w:hAnsi="Palatino Linotype" w:cs="Arial"/>
          <w:color w:val="000000" w:themeColor="text1"/>
          <w:sz w:val="24"/>
          <w:szCs w:val="24"/>
          <w:lang w:eastAsia="es-ES"/>
        </w:rPr>
        <w:t xml:space="preserve"> y uno (0</w:t>
      </w:r>
      <w:r w:rsidR="00FD5A1A" w:rsidRPr="000E5FBC">
        <w:rPr>
          <w:rFonts w:ascii="Palatino Linotype" w:eastAsia="Calibri" w:hAnsi="Palatino Linotype" w:cs="Arial"/>
          <w:color w:val="000000" w:themeColor="text1"/>
          <w:sz w:val="24"/>
          <w:szCs w:val="24"/>
          <w:lang w:eastAsia="es-ES"/>
        </w:rPr>
        <w:t>1)</w:t>
      </w:r>
      <w:r w:rsidRPr="000E5FBC">
        <w:rPr>
          <w:rFonts w:ascii="Palatino Linotype" w:eastAsia="Calibri" w:hAnsi="Palatino Linotype" w:cs="Arial"/>
          <w:color w:val="000000" w:themeColor="text1"/>
          <w:sz w:val="24"/>
          <w:szCs w:val="24"/>
          <w:lang w:eastAsia="es-ES"/>
        </w:rPr>
        <w:t xml:space="preserve"> de junio </w:t>
      </w:r>
      <w:r w:rsidR="0032084C" w:rsidRPr="000E5FBC">
        <w:rPr>
          <w:rFonts w:ascii="Palatino Linotype" w:eastAsia="Calibri" w:hAnsi="Palatino Linotype" w:cs="Arial"/>
          <w:color w:val="000000" w:themeColor="text1"/>
          <w:sz w:val="24"/>
          <w:szCs w:val="24"/>
          <w:lang w:eastAsia="es-ES"/>
        </w:rPr>
        <w:t xml:space="preserve">de la presente anualidad el </w:t>
      </w:r>
      <w:r w:rsidR="0032084C" w:rsidRPr="000E5FBC">
        <w:rPr>
          <w:rFonts w:ascii="Palatino Linotype" w:eastAsia="Calibri" w:hAnsi="Palatino Linotype" w:cs="Arial"/>
          <w:b/>
          <w:color w:val="000000" w:themeColor="text1"/>
          <w:sz w:val="24"/>
          <w:szCs w:val="24"/>
          <w:lang w:eastAsia="es-ES"/>
        </w:rPr>
        <w:t>SUJETO OBLIGADO</w:t>
      </w:r>
      <w:r w:rsidR="0032084C" w:rsidRPr="000E5FBC">
        <w:rPr>
          <w:rFonts w:ascii="Palatino Linotype" w:eastAsia="Calibri" w:hAnsi="Palatino Linotype" w:cs="Arial"/>
          <w:color w:val="000000" w:themeColor="text1"/>
          <w:sz w:val="24"/>
          <w:szCs w:val="24"/>
          <w:lang w:eastAsia="es-ES"/>
        </w:rPr>
        <w:t xml:space="preserve"> presentó sus respectivos Informes Justificados para cada uno de los recursos en comento,</w:t>
      </w:r>
      <w:r w:rsidR="0078606D" w:rsidRPr="000E5FBC">
        <w:rPr>
          <w:rFonts w:ascii="Palatino Linotype" w:eastAsia="Calibri" w:hAnsi="Palatino Linotype" w:cs="Arial"/>
          <w:color w:val="000000" w:themeColor="text1"/>
          <w:sz w:val="24"/>
          <w:szCs w:val="24"/>
          <w:lang w:eastAsia="es-ES"/>
        </w:rPr>
        <w:t xml:space="preserve"> los cuales se pusieron a la vista de la</w:t>
      </w:r>
      <w:r w:rsidR="00E8740D" w:rsidRPr="000E5FBC">
        <w:rPr>
          <w:rFonts w:ascii="Palatino Linotype" w:eastAsia="Calibri" w:hAnsi="Palatino Linotype" w:cs="Arial"/>
          <w:color w:val="000000" w:themeColor="text1"/>
          <w:sz w:val="24"/>
          <w:szCs w:val="24"/>
          <w:lang w:eastAsia="es-ES"/>
        </w:rPr>
        <w:t xml:space="preserve"> particular</w:t>
      </w:r>
      <w:r w:rsidR="0078606D" w:rsidRPr="000E5FBC">
        <w:rPr>
          <w:rFonts w:ascii="Palatino Linotype" w:eastAsia="Calibri" w:hAnsi="Palatino Linotype" w:cs="Arial"/>
          <w:color w:val="000000" w:themeColor="text1"/>
          <w:sz w:val="24"/>
          <w:szCs w:val="24"/>
          <w:lang w:eastAsia="es-ES"/>
        </w:rPr>
        <w:t xml:space="preserve"> mediante acuerdo de fecha veintidós (22) de junio de dos mil dieciocho, en virtud de que se observó aportaba elementos novedosos.  </w:t>
      </w:r>
      <w:r w:rsidR="00E8740D" w:rsidRPr="000E5FBC">
        <w:rPr>
          <w:rFonts w:ascii="Palatino Linotype" w:eastAsia="Calibri" w:hAnsi="Palatino Linotype" w:cs="Arial"/>
          <w:color w:val="000000" w:themeColor="text1"/>
          <w:sz w:val="24"/>
          <w:szCs w:val="24"/>
          <w:lang w:eastAsia="es-ES"/>
        </w:rPr>
        <w:t xml:space="preserve"> </w:t>
      </w:r>
    </w:p>
    <w:p w:rsidR="0032084C" w:rsidRPr="000E5FBC" w:rsidRDefault="0032084C" w:rsidP="0032084C">
      <w:pPr>
        <w:pStyle w:val="Prrafodelista"/>
        <w:rPr>
          <w:rFonts w:ascii="Palatino Linotype" w:eastAsia="Calibri" w:hAnsi="Palatino Linotype" w:cs="Arial"/>
          <w:color w:val="000000" w:themeColor="text1"/>
          <w:sz w:val="24"/>
          <w:szCs w:val="24"/>
          <w:lang w:eastAsia="es-ES"/>
        </w:rPr>
      </w:pPr>
    </w:p>
    <w:p w:rsidR="004B712F" w:rsidRPr="000E5FBC" w:rsidRDefault="00DF3FC4" w:rsidP="00DF3FC4">
      <w:pPr>
        <w:pStyle w:val="Prrafodelista"/>
        <w:numPr>
          <w:ilvl w:val="0"/>
          <w:numId w:val="2"/>
        </w:numPr>
        <w:spacing w:before="240" w:after="240" w:line="360" w:lineRule="auto"/>
        <w:ind w:left="426" w:hanging="426"/>
        <w:jc w:val="both"/>
        <w:rPr>
          <w:rFonts w:ascii="Palatino Linotype" w:eastAsia="Calibri" w:hAnsi="Palatino Linotype" w:cs="Arial"/>
          <w:color w:val="000000" w:themeColor="text1"/>
          <w:sz w:val="24"/>
          <w:szCs w:val="24"/>
          <w:lang w:eastAsia="es-ES"/>
        </w:rPr>
      </w:pPr>
      <w:r w:rsidRPr="000E5FBC">
        <w:rPr>
          <w:rFonts w:ascii="Palatino Linotype" w:eastAsia="Calibri" w:hAnsi="Palatino Linotype" w:cs="Arial"/>
          <w:color w:val="000000" w:themeColor="text1"/>
          <w:sz w:val="24"/>
          <w:szCs w:val="24"/>
          <w:lang w:eastAsia="es-ES"/>
        </w:rPr>
        <w:t>El Comisionado Ponente decretó los cierre</w:t>
      </w:r>
      <w:r w:rsidR="004B712F" w:rsidRPr="000E5FBC">
        <w:rPr>
          <w:rFonts w:ascii="Palatino Linotype" w:eastAsia="Calibri" w:hAnsi="Palatino Linotype" w:cs="Arial"/>
          <w:color w:val="000000" w:themeColor="text1"/>
          <w:sz w:val="24"/>
          <w:szCs w:val="24"/>
          <w:lang w:eastAsia="es-ES"/>
        </w:rPr>
        <w:t xml:space="preserve">s </w:t>
      </w:r>
      <w:r w:rsidRPr="000E5FBC">
        <w:rPr>
          <w:rFonts w:ascii="Palatino Linotype" w:eastAsia="Calibri" w:hAnsi="Palatino Linotype" w:cs="Arial"/>
          <w:color w:val="000000" w:themeColor="text1"/>
          <w:sz w:val="24"/>
          <w:szCs w:val="24"/>
          <w:lang w:eastAsia="es-ES"/>
        </w:rPr>
        <w:t>de instrucción mediante acuerdos d</w:t>
      </w:r>
      <w:r w:rsidR="004D046B" w:rsidRPr="000E5FBC">
        <w:rPr>
          <w:rFonts w:ascii="Palatino Linotype" w:eastAsia="Calibri" w:hAnsi="Palatino Linotype" w:cs="Arial"/>
          <w:color w:val="000000" w:themeColor="text1"/>
          <w:sz w:val="24"/>
          <w:szCs w:val="24"/>
          <w:lang w:eastAsia="es-ES"/>
        </w:rPr>
        <w:t>e fecha ocho (</w:t>
      </w:r>
      <w:r w:rsidR="0078606D" w:rsidRPr="000E5FBC">
        <w:rPr>
          <w:rFonts w:ascii="Palatino Linotype" w:eastAsia="Calibri" w:hAnsi="Palatino Linotype" w:cs="Arial"/>
          <w:color w:val="000000" w:themeColor="text1"/>
          <w:sz w:val="24"/>
          <w:szCs w:val="24"/>
          <w:lang w:eastAsia="es-ES"/>
        </w:rPr>
        <w:t>2</w:t>
      </w:r>
      <w:r w:rsidR="004D046B" w:rsidRPr="000E5FBC">
        <w:rPr>
          <w:rFonts w:ascii="Palatino Linotype" w:eastAsia="Calibri" w:hAnsi="Palatino Linotype" w:cs="Arial"/>
          <w:color w:val="000000" w:themeColor="text1"/>
          <w:sz w:val="24"/>
          <w:szCs w:val="24"/>
          <w:lang w:eastAsia="es-ES"/>
        </w:rPr>
        <w:t>8) de junio</w:t>
      </w:r>
      <w:r w:rsidRPr="000E5FBC">
        <w:rPr>
          <w:rFonts w:ascii="Palatino Linotype" w:eastAsia="Calibri" w:hAnsi="Palatino Linotype" w:cs="Arial"/>
          <w:color w:val="000000" w:themeColor="text1"/>
          <w:sz w:val="24"/>
          <w:szCs w:val="24"/>
          <w:lang w:eastAsia="es-ES"/>
        </w:rPr>
        <w:t xml:space="preserve"> de dos mil dieciocho, respectivamente</w:t>
      </w:r>
      <w:r w:rsidR="004D046B" w:rsidRPr="000E5FBC">
        <w:rPr>
          <w:rFonts w:ascii="Palatino Linotype" w:eastAsia="Calibri" w:hAnsi="Palatino Linotype" w:cs="Arial"/>
          <w:color w:val="000000" w:themeColor="text1"/>
          <w:sz w:val="24"/>
          <w:szCs w:val="24"/>
          <w:lang w:eastAsia="es-ES"/>
        </w:rPr>
        <w:t>, por lo que, ordenó turnar el expediente a resolución, misma que ahora se pronuncia</w:t>
      </w:r>
      <w:r w:rsidR="004B712F" w:rsidRPr="000E5FBC">
        <w:rPr>
          <w:rFonts w:ascii="Palatino Linotype" w:eastAsia="Calibri" w:hAnsi="Palatino Linotype" w:cs="Arial"/>
          <w:color w:val="000000" w:themeColor="text1"/>
          <w:sz w:val="24"/>
          <w:szCs w:val="24"/>
          <w:lang w:eastAsia="es-ES"/>
        </w:rPr>
        <w:t>.</w:t>
      </w:r>
    </w:p>
    <w:p w:rsidR="004B712F" w:rsidRPr="000E5FBC" w:rsidRDefault="004B712F" w:rsidP="004B712F">
      <w:pPr>
        <w:pStyle w:val="Prrafodelista"/>
        <w:rPr>
          <w:rFonts w:ascii="Palatino Linotype" w:eastAsia="Calibri" w:hAnsi="Palatino Linotype" w:cs="Arial"/>
          <w:color w:val="000000" w:themeColor="text1"/>
          <w:sz w:val="24"/>
          <w:szCs w:val="24"/>
          <w:lang w:eastAsia="es-ES"/>
        </w:rPr>
      </w:pPr>
    </w:p>
    <w:p w:rsidR="00EF2606" w:rsidRPr="000E5FBC" w:rsidRDefault="004B712F" w:rsidP="00EF2606">
      <w:pPr>
        <w:pStyle w:val="Prrafodelista"/>
        <w:numPr>
          <w:ilvl w:val="0"/>
          <w:numId w:val="2"/>
        </w:numPr>
        <w:spacing w:line="360" w:lineRule="auto"/>
        <w:ind w:left="426" w:hanging="426"/>
        <w:jc w:val="both"/>
        <w:rPr>
          <w:rFonts w:ascii="Palatino Linotype" w:eastAsia="Calibri" w:hAnsi="Palatino Linotype" w:cs="Arial"/>
          <w:color w:val="000000" w:themeColor="text1"/>
          <w:sz w:val="24"/>
          <w:szCs w:val="24"/>
          <w:lang w:val="es-MX" w:eastAsia="es-ES"/>
        </w:rPr>
      </w:pPr>
      <w:r w:rsidRPr="000E5FBC">
        <w:rPr>
          <w:rFonts w:ascii="Palatino Linotype" w:eastAsia="Calibri" w:hAnsi="Palatino Linotype" w:cs="Arial"/>
          <w:color w:val="000000" w:themeColor="text1"/>
          <w:sz w:val="24"/>
          <w:szCs w:val="24"/>
          <w:lang w:eastAsia="es-ES"/>
        </w:rPr>
        <w:t xml:space="preserve"> </w:t>
      </w:r>
      <w:r w:rsidR="00840B1F" w:rsidRPr="000E5FBC">
        <w:rPr>
          <w:rFonts w:ascii="Palatino Linotype" w:eastAsia="Calibri" w:hAnsi="Palatino Linotype" w:cs="Arial"/>
          <w:color w:val="000000" w:themeColor="text1"/>
          <w:sz w:val="24"/>
          <w:szCs w:val="24"/>
          <w:lang w:eastAsia="es-ES"/>
        </w:rPr>
        <w:t>El</w:t>
      </w:r>
      <w:r w:rsidR="00FD5A1A" w:rsidRPr="000E5FBC">
        <w:rPr>
          <w:rFonts w:ascii="Palatino Linotype" w:eastAsia="Calibri" w:hAnsi="Palatino Linotype" w:cs="Arial"/>
          <w:color w:val="000000" w:themeColor="text1"/>
          <w:sz w:val="24"/>
          <w:szCs w:val="24"/>
          <w:lang w:eastAsia="es-ES"/>
        </w:rPr>
        <w:t xml:space="preserve"> día seis</w:t>
      </w:r>
      <w:r w:rsidR="009D328D" w:rsidRPr="000E5FBC">
        <w:rPr>
          <w:rFonts w:ascii="Palatino Linotype" w:eastAsia="Calibri" w:hAnsi="Palatino Linotype" w:cs="Arial"/>
          <w:color w:val="000000" w:themeColor="text1"/>
          <w:sz w:val="24"/>
          <w:szCs w:val="24"/>
          <w:lang w:eastAsia="es-ES"/>
        </w:rPr>
        <w:t xml:space="preserve"> (06</w:t>
      </w:r>
      <w:r w:rsidR="0078606D" w:rsidRPr="000E5FBC">
        <w:rPr>
          <w:rFonts w:ascii="Palatino Linotype" w:eastAsia="Calibri" w:hAnsi="Palatino Linotype" w:cs="Arial"/>
          <w:color w:val="000000" w:themeColor="text1"/>
          <w:sz w:val="24"/>
          <w:szCs w:val="24"/>
          <w:lang w:eastAsia="es-ES"/>
        </w:rPr>
        <w:t>) de jul</w:t>
      </w:r>
      <w:r w:rsidRPr="000E5FBC">
        <w:rPr>
          <w:rFonts w:ascii="Palatino Linotype" w:eastAsia="Calibri" w:hAnsi="Palatino Linotype" w:cs="Arial"/>
          <w:color w:val="000000" w:themeColor="text1"/>
          <w:sz w:val="24"/>
          <w:szCs w:val="24"/>
          <w:lang w:eastAsia="es-ES"/>
        </w:rPr>
        <w:t>io de dos mil dieciocho y con fundamento en el artículo 181 tercer párrafo de la </w:t>
      </w:r>
      <w:r w:rsidRPr="000E5FBC">
        <w:rPr>
          <w:rFonts w:ascii="Palatino Linotype" w:eastAsia="Calibri" w:hAnsi="Palatino Linotype" w:cs="Arial"/>
          <w:b/>
          <w:bCs/>
          <w:color w:val="000000" w:themeColor="text1"/>
          <w:sz w:val="24"/>
          <w:szCs w:val="24"/>
          <w:lang w:eastAsia="es-ES"/>
        </w:rPr>
        <w:t>Ley de Transparencia y Acceso a la Información Pública del Estado de México y Municipios, </w:t>
      </w:r>
      <w:r w:rsidRPr="000E5FBC">
        <w:rPr>
          <w:rFonts w:ascii="Palatino Linotype" w:eastAsia="Calibri" w:hAnsi="Palatino Linotype" w:cs="Arial"/>
          <w:color w:val="000000" w:themeColor="text1"/>
          <w:sz w:val="24"/>
          <w:szCs w:val="24"/>
          <w:lang w:eastAsia="es-ES"/>
        </w:rPr>
        <w:t>se notificó que el p</w:t>
      </w:r>
      <w:r w:rsidR="00AF03AA" w:rsidRPr="000E5FBC">
        <w:rPr>
          <w:rFonts w:ascii="Palatino Linotype" w:eastAsia="Calibri" w:hAnsi="Palatino Linotype" w:cs="Arial"/>
          <w:color w:val="000000" w:themeColor="text1"/>
          <w:sz w:val="24"/>
          <w:szCs w:val="24"/>
          <w:lang w:eastAsia="es-ES"/>
        </w:rPr>
        <w:t>lazo de 30 días para resolver los</w:t>
      </w:r>
      <w:r w:rsidRPr="000E5FBC">
        <w:rPr>
          <w:rFonts w:ascii="Palatino Linotype" w:eastAsia="Calibri" w:hAnsi="Palatino Linotype" w:cs="Arial"/>
          <w:color w:val="000000" w:themeColor="text1"/>
          <w:sz w:val="24"/>
          <w:szCs w:val="24"/>
          <w:lang w:eastAsia="es-ES"/>
        </w:rPr>
        <w:t xml:space="preserve"> recurso</w:t>
      </w:r>
      <w:r w:rsidR="00AF03AA" w:rsidRPr="000E5FBC">
        <w:rPr>
          <w:rFonts w:ascii="Palatino Linotype" w:eastAsia="Calibri" w:hAnsi="Palatino Linotype" w:cs="Arial"/>
          <w:color w:val="000000" w:themeColor="text1"/>
          <w:sz w:val="24"/>
          <w:szCs w:val="24"/>
          <w:lang w:eastAsia="es-ES"/>
        </w:rPr>
        <w:t>s</w:t>
      </w:r>
      <w:r w:rsidRPr="000E5FBC">
        <w:rPr>
          <w:rFonts w:ascii="Palatino Linotype" w:eastAsia="Calibri" w:hAnsi="Palatino Linotype" w:cs="Arial"/>
          <w:color w:val="000000" w:themeColor="text1"/>
          <w:sz w:val="24"/>
          <w:szCs w:val="24"/>
          <w:lang w:eastAsia="es-ES"/>
        </w:rPr>
        <w:t xml:space="preserve"> de revisión, sería</w:t>
      </w:r>
      <w:r w:rsidR="00AF03AA" w:rsidRPr="000E5FBC">
        <w:rPr>
          <w:rFonts w:ascii="Palatino Linotype" w:eastAsia="Calibri" w:hAnsi="Palatino Linotype" w:cs="Arial"/>
          <w:color w:val="000000" w:themeColor="text1"/>
          <w:sz w:val="24"/>
          <w:szCs w:val="24"/>
          <w:lang w:eastAsia="es-ES"/>
        </w:rPr>
        <w:t>n</w:t>
      </w:r>
      <w:r w:rsidRPr="000E5FBC">
        <w:rPr>
          <w:rFonts w:ascii="Palatino Linotype" w:eastAsia="Calibri" w:hAnsi="Palatino Linotype" w:cs="Arial"/>
          <w:color w:val="000000" w:themeColor="text1"/>
          <w:sz w:val="24"/>
          <w:szCs w:val="24"/>
          <w:lang w:eastAsia="es-ES"/>
        </w:rPr>
        <w:t xml:space="preserve"> ampliado</w:t>
      </w:r>
      <w:r w:rsidR="00AF03AA" w:rsidRPr="000E5FBC">
        <w:rPr>
          <w:rFonts w:ascii="Palatino Linotype" w:eastAsia="Calibri" w:hAnsi="Palatino Linotype" w:cs="Arial"/>
          <w:color w:val="000000" w:themeColor="text1"/>
          <w:sz w:val="24"/>
          <w:szCs w:val="24"/>
          <w:lang w:eastAsia="es-ES"/>
        </w:rPr>
        <w:t>s</w:t>
      </w:r>
      <w:r w:rsidRPr="000E5FBC">
        <w:rPr>
          <w:rFonts w:ascii="Palatino Linotype" w:eastAsia="Calibri" w:hAnsi="Palatino Linotype" w:cs="Arial"/>
          <w:color w:val="000000" w:themeColor="text1"/>
          <w:sz w:val="24"/>
          <w:szCs w:val="24"/>
          <w:lang w:eastAsia="es-ES"/>
        </w:rPr>
        <w:t xml:space="preserve"> por un periodo de 15 días hábiles adicionales, debido a la naturaleza, complejidad del asunto y para un mejor estudio; y</w:t>
      </w:r>
    </w:p>
    <w:p w:rsidR="00526CB8" w:rsidRPr="000E5FBC" w:rsidRDefault="00526CB8" w:rsidP="00526CB8">
      <w:pPr>
        <w:keepNext/>
        <w:keepLines/>
        <w:spacing w:before="240" w:after="0" w:line="360" w:lineRule="auto"/>
        <w:jc w:val="center"/>
        <w:outlineLvl w:val="0"/>
        <w:rPr>
          <w:rFonts w:ascii="Palatino Linotype" w:eastAsia="MS Mincho" w:hAnsi="Palatino Linotype" w:cs="Times New Roman"/>
          <w:b/>
          <w:sz w:val="24"/>
          <w:szCs w:val="24"/>
          <w:lang w:val="es-ES_tradnl" w:eastAsia="es-ES"/>
        </w:rPr>
      </w:pPr>
      <w:bookmarkStart w:id="1" w:name="_Toc520975635"/>
      <w:r w:rsidRPr="000E5FBC">
        <w:rPr>
          <w:rFonts w:ascii="Palatino Linotype" w:eastAsia="MS Mincho" w:hAnsi="Palatino Linotype" w:cs="Times New Roman"/>
          <w:b/>
          <w:sz w:val="24"/>
          <w:szCs w:val="24"/>
          <w:lang w:val="es-ES_tradnl" w:eastAsia="es-ES"/>
        </w:rPr>
        <w:lastRenderedPageBreak/>
        <w:t>CONSIDERANDO</w:t>
      </w:r>
      <w:bookmarkEnd w:id="1"/>
    </w:p>
    <w:p w:rsidR="00526CB8" w:rsidRPr="000E5FBC" w:rsidRDefault="00526CB8" w:rsidP="00526CB8">
      <w:pPr>
        <w:spacing w:after="0" w:line="360" w:lineRule="auto"/>
        <w:rPr>
          <w:rFonts w:ascii="Palatino Linotype" w:eastAsia="MS Mincho" w:hAnsi="Palatino Linotype" w:cs="Times New Roman"/>
          <w:sz w:val="24"/>
          <w:szCs w:val="24"/>
          <w:lang w:val="es-MX"/>
        </w:rPr>
      </w:pPr>
    </w:p>
    <w:p w:rsidR="00526CB8" w:rsidRPr="000E5FBC" w:rsidRDefault="00526CB8" w:rsidP="00526CB8">
      <w:pPr>
        <w:keepNext/>
        <w:keepLines/>
        <w:spacing w:before="40" w:after="0" w:line="360" w:lineRule="auto"/>
        <w:outlineLvl w:val="1"/>
        <w:rPr>
          <w:rFonts w:ascii="Palatino Linotype" w:eastAsia="MS Gothic" w:hAnsi="Palatino Linotype" w:cs="Times New Roman"/>
          <w:b/>
          <w:sz w:val="24"/>
          <w:szCs w:val="26"/>
          <w:lang w:val="es-MX"/>
        </w:rPr>
      </w:pPr>
      <w:bookmarkStart w:id="2" w:name="_Toc520975636"/>
      <w:r w:rsidRPr="000E5FBC">
        <w:rPr>
          <w:rFonts w:ascii="Palatino Linotype" w:eastAsia="MS Gothic" w:hAnsi="Palatino Linotype" w:cs="Times New Roman"/>
          <w:b/>
          <w:sz w:val="24"/>
          <w:szCs w:val="26"/>
          <w:lang w:val="es-MX"/>
        </w:rPr>
        <w:t>PRIMERO. De la competencia.</w:t>
      </w:r>
      <w:bookmarkEnd w:id="2"/>
    </w:p>
    <w:p w:rsidR="00526CB8" w:rsidRPr="000E5FBC" w:rsidRDefault="00526CB8" w:rsidP="00526CB8">
      <w:pPr>
        <w:keepNext/>
        <w:keepLines/>
        <w:spacing w:before="40" w:after="0" w:line="360" w:lineRule="auto"/>
        <w:outlineLvl w:val="1"/>
        <w:rPr>
          <w:rFonts w:ascii="Palatino Linotype" w:eastAsia="MS Gothic" w:hAnsi="Palatino Linotype" w:cs="Times New Roman"/>
          <w:b/>
          <w:sz w:val="24"/>
          <w:szCs w:val="26"/>
          <w:lang w:val="es-MX"/>
        </w:rPr>
      </w:pPr>
    </w:p>
    <w:p w:rsidR="00526CB8" w:rsidRPr="000E5FBC" w:rsidRDefault="00526CB8" w:rsidP="0032084C">
      <w:pPr>
        <w:numPr>
          <w:ilvl w:val="0"/>
          <w:numId w:val="2"/>
        </w:numPr>
        <w:spacing w:before="240" w:after="240" w:line="360" w:lineRule="auto"/>
        <w:ind w:left="426" w:hanging="426"/>
        <w:contextualSpacing/>
        <w:jc w:val="both"/>
        <w:rPr>
          <w:rFonts w:ascii="Palatino Linotype" w:eastAsia="MS Mincho" w:hAnsi="Palatino Linotype" w:cs="Times New Roman"/>
          <w:sz w:val="24"/>
          <w:szCs w:val="24"/>
          <w:lang w:val="es-ES_tradnl" w:eastAsia="es-ES"/>
        </w:rPr>
      </w:pPr>
      <w:r w:rsidRPr="000E5FBC">
        <w:rPr>
          <w:rFonts w:ascii="Palatino Linotype" w:eastAsia="Calibri" w:hAnsi="Palatino Linotype" w:cs="Times New Roman"/>
          <w:sz w:val="24"/>
          <w:szCs w:val="24"/>
          <w:lang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E5FBC">
        <w:rPr>
          <w:rFonts w:ascii="Palatino Linotype" w:eastAsia="Calibri" w:hAnsi="Palatino Linotype" w:cs="Times New Roman"/>
          <w:b/>
          <w:sz w:val="24"/>
          <w:szCs w:val="24"/>
          <w:lang w:eastAsia="es-ES"/>
        </w:rPr>
        <w:t>Constitución Política de los Estados Unidos Mexicanos</w:t>
      </w:r>
      <w:r w:rsidRPr="000E5FBC">
        <w:rPr>
          <w:rFonts w:ascii="Palatino Linotype" w:eastAsia="Calibri" w:hAnsi="Palatino Linotype" w:cs="Times New Roman"/>
          <w:sz w:val="24"/>
          <w:szCs w:val="24"/>
          <w:lang w:eastAsia="es-ES"/>
        </w:rPr>
        <w:t xml:space="preserve">; </w:t>
      </w:r>
      <w:r w:rsidRPr="000E5FBC">
        <w:rPr>
          <w:rFonts w:ascii="Palatino Linotype" w:hAnsi="Palatino Linotype" w:cs="Arial"/>
          <w:bCs/>
          <w:color w:val="222222"/>
          <w:sz w:val="24"/>
          <w:szCs w:val="24"/>
        </w:rPr>
        <w:t>5, párrafos vigésimo, vigésimo primero y vigésimo segundo fracciones IV y V </w:t>
      </w:r>
      <w:r w:rsidRPr="000E5FBC">
        <w:rPr>
          <w:rFonts w:ascii="Palatino Linotype" w:eastAsia="Calibri" w:hAnsi="Palatino Linotype" w:cs="Times New Roman"/>
          <w:sz w:val="24"/>
          <w:szCs w:val="24"/>
          <w:lang w:eastAsia="es-ES"/>
        </w:rPr>
        <w:t xml:space="preserve"> de la </w:t>
      </w:r>
      <w:r w:rsidRPr="000E5FBC">
        <w:rPr>
          <w:rFonts w:ascii="Palatino Linotype" w:eastAsia="Calibri" w:hAnsi="Palatino Linotype" w:cs="Times New Roman"/>
          <w:b/>
          <w:sz w:val="24"/>
          <w:szCs w:val="24"/>
          <w:lang w:eastAsia="es-ES"/>
        </w:rPr>
        <w:t>Constitución Política del Estado Libre y Soberano de México</w:t>
      </w:r>
      <w:r w:rsidRPr="000E5FBC">
        <w:rPr>
          <w:rFonts w:ascii="Palatino Linotype" w:eastAsia="Calibri" w:hAnsi="Palatino Linotype" w:cs="Times New Roman"/>
          <w:sz w:val="24"/>
          <w:szCs w:val="24"/>
          <w:lang w:eastAsia="es-ES"/>
        </w:rPr>
        <w:t xml:space="preserve">; artículos 1, 2 fracción II, 13, 29, 36 fracciones I y II, 176, 178, 179, 181 párrafo tercero y 185 </w:t>
      </w:r>
      <w:r w:rsidRPr="000E5FBC">
        <w:rPr>
          <w:rFonts w:ascii="Palatino Linotype" w:eastAsia="Calibri" w:hAnsi="Palatino Linotype" w:cs="Arial"/>
          <w:sz w:val="24"/>
          <w:szCs w:val="24"/>
          <w:lang w:eastAsia="es-ES"/>
        </w:rPr>
        <w:t xml:space="preserve">de la </w:t>
      </w:r>
      <w:r w:rsidRPr="000E5FBC">
        <w:rPr>
          <w:rFonts w:ascii="Palatino Linotype" w:eastAsia="Calibri" w:hAnsi="Palatino Linotype" w:cs="Arial"/>
          <w:b/>
          <w:sz w:val="24"/>
          <w:szCs w:val="24"/>
          <w:lang w:eastAsia="es-ES"/>
        </w:rPr>
        <w:t>Ley de Transparencia y Acceso a la Información Pública del Estado de México y Municipios</w:t>
      </w:r>
      <w:r w:rsidRPr="000E5FBC">
        <w:rPr>
          <w:rFonts w:ascii="Palatino Linotype" w:eastAsia="Calibri" w:hAnsi="Palatino Linotype" w:cs="Arial"/>
          <w:sz w:val="24"/>
          <w:szCs w:val="24"/>
          <w:lang w:eastAsia="es-ES"/>
        </w:rPr>
        <w:t xml:space="preserve">; </w:t>
      </w:r>
      <w:r w:rsidRPr="000E5FBC">
        <w:rPr>
          <w:rFonts w:ascii="Palatino Linotype" w:eastAsia="Calibri" w:hAnsi="Palatino Linotype" w:cs="Arial"/>
          <w:b/>
          <w:sz w:val="24"/>
          <w:szCs w:val="24"/>
          <w:lang w:eastAsia="es-ES"/>
        </w:rPr>
        <w:t>7, 9 fracciones I y XXIV, y 11</w:t>
      </w:r>
      <w:r w:rsidRPr="000E5FBC">
        <w:rPr>
          <w:rFonts w:ascii="Palatino Linotype" w:eastAsia="Calibri" w:hAnsi="Palatino Linotype" w:cs="Arial"/>
          <w:sz w:val="24"/>
          <w:szCs w:val="24"/>
          <w:lang w:eastAsia="es-ES"/>
        </w:rPr>
        <w:t xml:space="preserve"> del </w:t>
      </w:r>
      <w:r w:rsidRPr="000E5FBC">
        <w:rPr>
          <w:rFonts w:ascii="Palatino Linotype" w:eastAsia="Calibri" w:hAnsi="Palatino Linotype" w:cs="Arial"/>
          <w:b/>
          <w:sz w:val="24"/>
          <w:szCs w:val="24"/>
          <w:lang w:eastAsia="es-ES"/>
        </w:rPr>
        <w:t>Reglamento Interior del Instituto de Transparencia, Acceso a la Información Pública y Protección de Datos Personales del Estado de México y Municipios</w:t>
      </w:r>
      <w:r w:rsidRPr="000E5FBC">
        <w:rPr>
          <w:rFonts w:ascii="Palatino Linotype" w:eastAsia="MS Mincho" w:hAnsi="Palatino Linotype" w:cs="Times New Roman"/>
          <w:sz w:val="24"/>
          <w:szCs w:val="24"/>
          <w:lang w:val="es-ES_tradnl" w:eastAsia="es-ES"/>
        </w:rPr>
        <w:t>.</w:t>
      </w:r>
    </w:p>
    <w:p w:rsidR="00526CB8" w:rsidRPr="000E5FBC" w:rsidRDefault="00526CB8" w:rsidP="00526CB8">
      <w:pPr>
        <w:spacing w:before="240" w:after="240" w:line="360" w:lineRule="auto"/>
        <w:ind w:left="426"/>
        <w:contextualSpacing/>
        <w:jc w:val="both"/>
        <w:rPr>
          <w:rFonts w:ascii="Palatino Linotype" w:eastAsia="MS Mincho" w:hAnsi="Palatino Linotype" w:cs="Times New Roman"/>
          <w:sz w:val="24"/>
          <w:szCs w:val="24"/>
          <w:lang w:val="es-ES_tradnl" w:eastAsia="es-ES"/>
        </w:rPr>
      </w:pPr>
    </w:p>
    <w:p w:rsidR="00526CB8" w:rsidRPr="000E5FBC" w:rsidRDefault="00526CB8" w:rsidP="00526CB8">
      <w:pPr>
        <w:keepNext/>
        <w:keepLines/>
        <w:spacing w:before="40" w:after="0" w:line="360" w:lineRule="auto"/>
        <w:outlineLvl w:val="1"/>
        <w:rPr>
          <w:rFonts w:ascii="Palatino Linotype" w:eastAsia="MS Gothic" w:hAnsi="Palatino Linotype" w:cs="Times New Roman"/>
          <w:b/>
          <w:sz w:val="24"/>
          <w:szCs w:val="26"/>
          <w:lang w:val="es-MX"/>
        </w:rPr>
      </w:pPr>
      <w:bookmarkStart w:id="3" w:name="_Toc520975637"/>
      <w:r w:rsidRPr="000E5FBC">
        <w:rPr>
          <w:rFonts w:ascii="Palatino Linotype" w:eastAsia="MS Gothic" w:hAnsi="Palatino Linotype" w:cs="Times New Roman"/>
          <w:b/>
          <w:sz w:val="24"/>
          <w:szCs w:val="26"/>
          <w:lang w:val="es-MX"/>
        </w:rPr>
        <w:t>SEGUNDO. De la oportunidad y procedencia.</w:t>
      </w:r>
      <w:bookmarkEnd w:id="3"/>
    </w:p>
    <w:p w:rsidR="0078606D" w:rsidRPr="000E5FBC" w:rsidRDefault="0078606D" w:rsidP="00526CB8">
      <w:pPr>
        <w:keepNext/>
        <w:keepLines/>
        <w:spacing w:before="40" w:after="0" w:line="360" w:lineRule="auto"/>
        <w:outlineLvl w:val="1"/>
        <w:rPr>
          <w:rFonts w:ascii="Palatino Linotype" w:eastAsia="MS Gothic" w:hAnsi="Palatino Linotype" w:cs="Times New Roman"/>
          <w:b/>
          <w:sz w:val="24"/>
          <w:szCs w:val="26"/>
          <w:lang w:val="es-MX"/>
        </w:rPr>
      </w:pPr>
    </w:p>
    <w:p w:rsidR="0078606D" w:rsidRPr="000E5FBC" w:rsidRDefault="0078606D" w:rsidP="0078606D">
      <w:pPr>
        <w:numPr>
          <w:ilvl w:val="0"/>
          <w:numId w:val="2"/>
        </w:numPr>
        <w:spacing w:before="240" w:after="240" w:line="360" w:lineRule="auto"/>
        <w:ind w:left="426" w:hanging="426"/>
        <w:contextualSpacing/>
        <w:jc w:val="both"/>
        <w:rPr>
          <w:rFonts w:ascii="Palatino Linotype" w:eastAsia="Times New Roman" w:hAnsi="Palatino Linotype" w:cs="Arial"/>
          <w:color w:val="000000"/>
          <w:sz w:val="24"/>
          <w:szCs w:val="24"/>
          <w:lang w:val="es-ES_tradnl" w:eastAsia="es-ES"/>
        </w:rPr>
      </w:pPr>
      <w:r w:rsidRPr="000E5FBC">
        <w:rPr>
          <w:rFonts w:ascii="Palatino Linotype" w:eastAsia="Calibri" w:hAnsi="Palatino Linotype" w:cs="Arial"/>
          <w:sz w:val="24"/>
          <w:szCs w:val="24"/>
          <w:lang w:eastAsia="es-ES"/>
        </w:rPr>
        <w:t xml:space="preserve">Es de precisar, que la Ley de Transparencia y Acceso a la Información Pública del Estado de México y Municipios, en el artículo </w:t>
      </w:r>
      <w:r w:rsidRPr="000E5FBC">
        <w:rPr>
          <w:rFonts w:ascii="Palatino Linotype" w:eastAsia="Calibri" w:hAnsi="Palatino Linotype" w:cs="Arial"/>
          <w:b/>
          <w:sz w:val="24"/>
          <w:szCs w:val="24"/>
          <w:lang w:eastAsia="es-ES"/>
        </w:rPr>
        <w:t>178</w:t>
      </w:r>
      <w:r w:rsidRPr="000E5FBC">
        <w:rPr>
          <w:rFonts w:ascii="Palatino Linotype" w:eastAsia="Calibri" w:hAnsi="Palatino Linotype" w:cs="Arial"/>
          <w:sz w:val="24"/>
          <w:szCs w:val="24"/>
          <w:lang w:eastAsia="es-ES"/>
        </w:rPr>
        <w:t xml:space="preserve"> describe la procedencia del recurso de revisión, asimismo señala que el plazo del </w:t>
      </w:r>
      <w:r w:rsidRPr="000E5FBC">
        <w:rPr>
          <w:rFonts w:ascii="Palatino Linotype" w:eastAsia="Calibri" w:hAnsi="Palatino Linotype" w:cs="Arial"/>
          <w:b/>
          <w:sz w:val="24"/>
          <w:szCs w:val="24"/>
          <w:lang w:eastAsia="es-ES"/>
        </w:rPr>
        <w:t>SUJETO OBLIGADO</w:t>
      </w:r>
      <w:r w:rsidRPr="000E5FBC">
        <w:rPr>
          <w:rFonts w:ascii="Palatino Linotype" w:eastAsia="Calibri" w:hAnsi="Palatino Linotype" w:cs="Arial"/>
          <w:sz w:val="24"/>
          <w:szCs w:val="24"/>
          <w:lang w:eastAsia="es-ES"/>
        </w:rPr>
        <w:t xml:space="preserve"> para entregar la respuesta a una solicitud de información pública, es de quince días hábiles posteriores a la presentación de ésta; por lo que, transcurrido este </w:t>
      </w:r>
      <w:r w:rsidRPr="000E5FBC">
        <w:rPr>
          <w:rFonts w:ascii="Palatino Linotype" w:eastAsia="Calibri" w:hAnsi="Palatino Linotype" w:cs="Arial"/>
          <w:sz w:val="24"/>
          <w:szCs w:val="24"/>
          <w:lang w:eastAsia="es-ES"/>
        </w:rPr>
        <w:lastRenderedPageBreak/>
        <w:t xml:space="preserve">término, cuando no entregue la respuesta a la solicitud dentro del plazo previsto en la Ley, la solicitud se entenderá negada y el solicitante podrá interponer el recurso de revisión previsto en el ordenamiento en cita.  </w:t>
      </w:r>
    </w:p>
    <w:p w:rsidR="0078606D" w:rsidRPr="000E5FBC" w:rsidRDefault="0078606D" w:rsidP="0078606D">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78606D" w:rsidRPr="000E5FBC" w:rsidRDefault="0078606D" w:rsidP="0078606D">
      <w:pPr>
        <w:numPr>
          <w:ilvl w:val="0"/>
          <w:numId w:val="2"/>
        </w:numPr>
        <w:spacing w:before="240" w:after="240" w:line="360" w:lineRule="auto"/>
        <w:ind w:left="426" w:hanging="426"/>
        <w:contextualSpacing/>
        <w:jc w:val="both"/>
        <w:rPr>
          <w:rFonts w:ascii="Palatino Linotype" w:eastAsia="Times New Roman" w:hAnsi="Palatino Linotype" w:cs="Arial"/>
          <w:color w:val="000000"/>
          <w:sz w:val="24"/>
          <w:szCs w:val="24"/>
          <w:lang w:val="es-ES_tradnl" w:eastAsia="es-ES"/>
        </w:rPr>
      </w:pPr>
      <w:r w:rsidRPr="000E5FBC">
        <w:rPr>
          <w:rFonts w:ascii="Palatino Linotype" w:eastAsia="Calibri" w:hAnsi="Palatino Linotype" w:cs="Arial"/>
          <w:sz w:val="24"/>
          <w:szCs w:val="24"/>
          <w:lang w:eastAsia="es-ES"/>
        </w:rPr>
        <w:t xml:space="preserve">Por ende, se constituye la figura jurídica de la </w:t>
      </w:r>
      <w:r w:rsidRPr="000E5FBC">
        <w:rPr>
          <w:rFonts w:ascii="Palatino Linotype" w:eastAsia="Calibri" w:hAnsi="Palatino Linotype" w:cs="Arial"/>
          <w:i/>
          <w:sz w:val="24"/>
          <w:szCs w:val="24"/>
          <w:lang w:eastAsia="es-ES"/>
        </w:rPr>
        <w:t>negativa ficta</w:t>
      </w:r>
      <w:r w:rsidRPr="000E5FBC">
        <w:rPr>
          <w:rFonts w:ascii="Palatino Linotype" w:eastAsia="Calibri" w:hAnsi="Palatino Linotype" w:cs="Arial"/>
          <w:sz w:val="24"/>
          <w:szCs w:val="24"/>
          <w:lang w:eastAsia="es-ES"/>
        </w:rPr>
        <w:t xml:space="preserve">, cuya esencia es atribuir un efecto negativo al silencio de la autoridad administrativa frente a las instancias y solicitudes que hagan los particulares, lo cual encuentra sustento en lo que establece el artículo </w:t>
      </w:r>
      <w:r w:rsidRPr="000E5FBC">
        <w:rPr>
          <w:rFonts w:ascii="Palatino Linotype" w:eastAsia="Calibri" w:hAnsi="Palatino Linotype" w:cs="Arial"/>
          <w:b/>
          <w:sz w:val="24"/>
          <w:szCs w:val="24"/>
          <w:lang w:eastAsia="es-ES"/>
        </w:rPr>
        <w:t>178</w:t>
      </w:r>
      <w:r w:rsidRPr="000E5FBC">
        <w:rPr>
          <w:rFonts w:ascii="Palatino Linotype" w:eastAsia="Calibri" w:hAnsi="Palatino Linotype" w:cs="Arial"/>
          <w:sz w:val="24"/>
          <w:szCs w:val="24"/>
          <w:lang w:eastAsia="es-ES"/>
        </w:rPr>
        <w:t xml:space="preserve"> segundo párrafo de </w:t>
      </w:r>
      <w:r w:rsidRPr="000E5FBC">
        <w:rPr>
          <w:rFonts w:ascii="Palatino Linotype" w:eastAsia="Calibri" w:hAnsi="Palatino Linotype" w:cs="Arial"/>
          <w:b/>
          <w:sz w:val="24"/>
          <w:szCs w:val="24"/>
          <w:lang w:eastAsia="es-ES"/>
        </w:rPr>
        <w:t>Ley de Transparencia y Acceso a la Información Pública del Estado de México y Municipios</w:t>
      </w:r>
      <w:r w:rsidRPr="000E5FBC">
        <w:rPr>
          <w:rFonts w:ascii="Palatino Linotype" w:eastAsia="Calibri" w:hAnsi="Palatino Linotype" w:cs="Times New Roman"/>
          <w:color w:val="000000"/>
          <w:sz w:val="24"/>
          <w:szCs w:val="24"/>
          <w:shd w:val="clear" w:color="auto" w:fill="FFFFFF"/>
          <w:lang w:val="es-MX"/>
        </w:rPr>
        <w:t xml:space="preserve">, que dispone; ante la falta de respuesta del </w:t>
      </w:r>
      <w:r w:rsidRPr="000E5FBC">
        <w:rPr>
          <w:rFonts w:ascii="Palatino Linotype" w:eastAsia="Calibri" w:hAnsi="Palatino Linotype" w:cs="Times New Roman"/>
          <w:b/>
          <w:color w:val="000000"/>
          <w:sz w:val="24"/>
          <w:szCs w:val="24"/>
          <w:shd w:val="clear" w:color="auto" w:fill="FFFFFF"/>
          <w:lang w:val="es-MX"/>
        </w:rPr>
        <w:t>SUJETO OBLIGADO,</w:t>
      </w:r>
      <w:r w:rsidRPr="000E5FBC">
        <w:rPr>
          <w:rFonts w:ascii="Palatino Linotype" w:eastAsia="Calibri" w:hAnsi="Palatino Linotype" w:cs="Times New Roman"/>
          <w:color w:val="000000"/>
          <w:sz w:val="24"/>
          <w:szCs w:val="24"/>
          <w:shd w:val="clear" w:color="auto" w:fill="FFFFFF"/>
          <w:lang w:val="es-MX"/>
        </w:rPr>
        <w:t xml:space="preserve"> dentro de los plazos establecidos en esta Ley, a una solicitud de acceso a la información pública, el recurso </w:t>
      </w:r>
      <w:r w:rsidRPr="000E5FBC">
        <w:rPr>
          <w:rFonts w:ascii="Palatino Linotype" w:eastAsia="Calibri" w:hAnsi="Palatino Linotype" w:cs="Times New Roman"/>
          <w:b/>
          <w:color w:val="000000"/>
          <w:sz w:val="24"/>
          <w:szCs w:val="24"/>
          <w:shd w:val="clear" w:color="auto" w:fill="FFFFFF"/>
          <w:lang w:val="es-MX"/>
        </w:rPr>
        <w:t xml:space="preserve">podrá ser interpuesto en cualquier momento. </w:t>
      </w:r>
    </w:p>
    <w:p w:rsidR="0078606D" w:rsidRPr="000E5FBC" w:rsidRDefault="0078606D" w:rsidP="0078606D">
      <w:pPr>
        <w:spacing w:after="0" w:line="240" w:lineRule="auto"/>
        <w:contextualSpacing/>
        <w:rPr>
          <w:rFonts w:ascii="Palatino Linotype" w:eastAsia="Times New Roman" w:hAnsi="Palatino Linotype" w:cs="Arial"/>
          <w:color w:val="000000"/>
          <w:sz w:val="24"/>
          <w:szCs w:val="24"/>
          <w:lang w:val="es-ES_tradnl" w:eastAsia="es-ES"/>
        </w:rPr>
      </w:pPr>
    </w:p>
    <w:p w:rsidR="0078606D" w:rsidRPr="000E5FBC" w:rsidRDefault="0078606D" w:rsidP="0078606D">
      <w:pPr>
        <w:numPr>
          <w:ilvl w:val="0"/>
          <w:numId w:val="2"/>
        </w:numPr>
        <w:spacing w:before="240" w:after="240" w:line="360" w:lineRule="auto"/>
        <w:ind w:left="426" w:hanging="426"/>
        <w:contextualSpacing/>
        <w:jc w:val="both"/>
        <w:rPr>
          <w:rFonts w:ascii="Palatino Linotype" w:eastAsia="Times New Roman" w:hAnsi="Palatino Linotype" w:cs="Arial"/>
          <w:color w:val="000000"/>
          <w:sz w:val="24"/>
          <w:szCs w:val="24"/>
          <w:lang w:val="es-ES_tradnl" w:eastAsia="es-ES"/>
        </w:rPr>
      </w:pPr>
      <w:r w:rsidRPr="000E5FBC">
        <w:rPr>
          <w:rFonts w:ascii="Palatino Linotype" w:eastAsia="Calibri" w:hAnsi="Palatino Linotype" w:cs="Arial"/>
          <w:sz w:val="24"/>
          <w:szCs w:val="24"/>
          <w:lang w:eastAsia="es-ES"/>
        </w:rPr>
        <w:t xml:space="preserve">Por lo que, tratándose de la </w:t>
      </w:r>
      <w:r w:rsidRPr="000E5FBC">
        <w:rPr>
          <w:rFonts w:ascii="Palatino Linotype" w:eastAsia="Calibri" w:hAnsi="Palatino Linotype" w:cs="Arial"/>
          <w:i/>
          <w:sz w:val="24"/>
          <w:szCs w:val="24"/>
          <w:lang w:eastAsia="es-ES"/>
        </w:rPr>
        <w:t>negativa ficta</w:t>
      </w:r>
      <w:r w:rsidRPr="000E5FBC">
        <w:rPr>
          <w:rFonts w:ascii="Palatino Linotype" w:eastAsia="Calibri" w:hAnsi="Palatino Linotype" w:cs="Arial"/>
          <w:sz w:val="24"/>
          <w:szCs w:val="24"/>
          <w:lang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0E5FBC">
        <w:rPr>
          <w:rFonts w:ascii="Palatino Linotype" w:eastAsia="Calibri" w:hAnsi="Palatino Linotype" w:cs="Arial"/>
          <w:i/>
          <w:sz w:val="24"/>
          <w:szCs w:val="24"/>
          <w:lang w:eastAsia="es-ES"/>
        </w:rPr>
        <w:t>negativa ficta</w:t>
      </w:r>
      <w:r w:rsidRPr="000E5FBC">
        <w:rPr>
          <w:rFonts w:ascii="Palatino Linotype" w:eastAsia="Calibri" w:hAnsi="Palatino Linotype" w:cs="Arial"/>
          <w:sz w:val="24"/>
          <w:szCs w:val="24"/>
          <w:lang w:eastAsia="es-ES"/>
        </w:rPr>
        <w:t>, que señala:</w:t>
      </w:r>
    </w:p>
    <w:p w:rsidR="0078606D" w:rsidRPr="000E5FBC" w:rsidRDefault="0078606D" w:rsidP="0078606D">
      <w:pPr>
        <w:spacing w:after="0" w:line="240" w:lineRule="auto"/>
        <w:ind w:left="720"/>
        <w:contextualSpacing/>
        <w:rPr>
          <w:rFonts w:ascii="Palatino Linotype" w:eastAsia="Times New Roman" w:hAnsi="Palatino Linotype" w:cs="Arial"/>
          <w:color w:val="000000"/>
          <w:sz w:val="24"/>
          <w:szCs w:val="24"/>
          <w:lang w:val="es-ES_tradnl" w:eastAsia="es-ES"/>
        </w:rPr>
      </w:pPr>
    </w:p>
    <w:p w:rsidR="0078606D" w:rsidRPr="000E5FBC" w:rsidRDefault="0078606D" w:rsidP="0078606D">
      <w:pPr>
        <w:spacing w:before="240" w:after="240" w:line="360" w:lineRule="auto"/>
        <w:ind w:left="426"/>
        <w:contextualSpacing/>
        <w:jc w:val="both"/>
        <w:rPr>
          <w:rFonts w:ascii="Palatino Linotype" w:eastAsia="Times New Roman" w:hAnsi="Palatino Linotype" w:cs="Arial"/>
          <w:color w:val="000000"/>
          <w:sz w:val="24"/>
          <w:szCs w:val="24"/>
          <w:lang w:val="es-ES_tradnl" w:eastAsia="es-ES"/>
        </w:rPr>
      </w:pPr>
    </w:p>
    <w:p w:rsidR="0078606D" w:rsidRPr="000E5FBC" w:rsidRDefault="0078606D" w:rsidP="0078606D">
      <w:pPr>
        <w:spacing w:before="240" w:after="240" w:line="360" w:lineRule="auto"/>
        <w:ind w:left="567" w:right="567"/>
        <w:jc w:val="center"/>
        <w:rPr>
          <w:rFonts w:ascii="Palatino Linotype" w:eastAsia="Calibri" w:hAnsi="Palatino Linotype" w:cs="Arial"/>
          <w:lang w:eastAsia="es-ES"/>
        </w:rPr>
      </w:pPr>
      <w:r w:rsidRPr="000E5FBC">
        <w:rPr>
          <w:rFonts w:ascii="Palatino Linotype" w:eastAsia="Calibri" w:hAnsi="Palatino Linotype" w:cs="Arial"/>
          <w:lang w:eastAsia="es-ES"/>
        </w:rPr>
        <w:lastRenderedPageBreak/>
        <w:t>Criterio 0001-15</w:t>
      </w:r>
    </w:p>
    <w:p w:rsidR="00970057" w:rsidRPr="000E5FBC" w:rsidRDefault="0078606D" w:rsidP="00970057">
      <w:pPr>
        <w:spacing w:before="240" w:after="240" w:line="360" w:lineRule="auto"/>
        <w:ind w:left="851" w:right="567"/>
        <w:jc w:val="both"/>
        <w:rPr>
          <w:rFonts w:ascii="Palatino Linotype" w:eastAsia="Calibri" w:hAnsi="Palatino Linotype" w:cs="Arial"/>
          <w:b/>
          <w:i/>
          <w:lang w:eastAsia="es-ES"/>
        </w:rPr>
      </w:pPr>
      <w:r w:rsidRPr="000E5FBC">
        <w:rPr>
          <w:rFonts w:ascii="Palatino Linotype" w:eastAsia="Calibri" w:hAnsi="Palatino Linotype" w:cs="Arial"/>
          <w:b/>
          <w:i/>
          <w:lang w:eastAsia="es-ES"/>
        </w:rPr>
        <w:t>NEGATIVA FICTA. PLAZO PARA INTERPONER EL RECURSO DE REVISIÓN TRATÁNDOSE DE.</w:t>
      </w:r>
      <w:r w:rsidRPr="000E5FBC">
        <w:rPr>
          <w:rFonts w:ascii="Palatino Linotype" w:eastAsia="Calibri" w:hAnsi="Palatino Linotype" w:cs="Arial"/>
          <w:i/>
          <w:lang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78606D" w:rsidRPr="000E5FBC" w:rsidRDefault="0078606D" w:rsidP="0078606D">
      <w:pPr>
        <w:numPr>
          <w:ilvl w:val="0"/>
          <w:numId w:val="2"/>
        </w:numPr>
        <w:spacing w:before="240" w:after="240" w:line="360" w:lineRule="auto"/>
        <w:ind w:left="426" w:hanging="426"/>
        <w:contextualSpacing/>
        <w:jc w:val="both"/>
        <w:rPr>
          <w:rFonts w:ascii="Palatino Linotype" w:eastAsia="Times New Roman" w:hAnsi="Palatino Linotype" w:cs="Arial"/>
          <w:color w:val="000000"/>
          <w:sz w:val="24"/>
          <w:szCs w:val="24"/>
          <w:lang w:eastAsia="es-MX"/>
        </w:rPr>
      </w:pPr>
      <w:r w:rsidRPr="000E5FBC">
        <w:rPr>
          <w:rFonts w:ascii="Palatino Linotype" w:eastAsia="MS Mincho" w:hAnsi="Palatino Linotype" w:cs="Times New Roman"/>
          <w:sz w:val="24"/>
          <w:szCs w:val="24"/>
          <w:lang w:val="es-ES_tradnl" w:eastAsia="es-ES"/>
        </w:rPr>
        <w:t>Por consiguiente, tratándose</w:t>
      </w:r>
      <w:r w:rsidRPr="000E5FBC">
        <w:rPr>
          <w:rFonts w:ascii="Palatino Linotype" w:eastAsia="Times New Roman" w:hAnsi="Palatino Linotype" w:cs="Arial"/>
          <w:color w:val="000000"/>
          <w:sz w:val="24"/>
          <w:szCs w:val="24"/>
          <w:lang w:eastAsia="es-MX"/>
        </w:rPr>
        <w:t xml:space="preserve"> de negativa ficta no existe plazo para la interposición del recurso de revisión por tratarse de una afectación continua al Derecho de Acceso a la Información Pública.</w:t>
      </w:r>
    </w:p>
    <w:p w:rsidR="00970057" w:rsidRPr="000E5FBC" w:rsidRDefault="00970057" w:rsidP="00970057">
      <w:pPr>
        <w:rPr>
          <w:rFonts w:ascii="Palatino Linotype" w:eastAsia="Times New Roman" w:hAnsi="Palatino Linotype" w:cs="Arial"/>
          <w:color w:val="000000"/>
          <w:sz w:val="24"/>
          <w:szCs w:val="24"/>
          <w:lang w:eastAsia="es-MX"/>
        </w:rPr>
      </w:pPr>
    </w:p>
    <w:p w:rsidR="00970057" w:rsidRPr="000E5FBC" w:rsidRDefault="00970057" w:rsidP="00970057">
      <w:pPr>
        <w:numPr>
          <w:ilvl w:val="0"/>
          <w:numId w:val="2"/>
        </w:numPr>
        <w:spacing w:before="240" w:after="240" w:line="360" w:lineRule="auto"/>
        <w:ind w:left="426" w:hanging="426"/>
        <w:contextualSpacing/>
        <w:jc w:val="both"/>
        <w:rPr>
          <w:rFonts w:ascii="Palatino Linotype" w:eastAsia="Times New Roman" w:hAnsi="Palatino Linotype" w:cs="Arial"/>
          <w:color w:val="000000"/>
          <w:sz w:val="24"/>
          <w:szCs w:val="24"/>
          <w:lang w:eastAsia="es-MX"/>
        </w:rPr>
      </w:pPr>
      <w:r w:rsidRPr="000E5FBC">
        <w:rPr>
          <w:rFonts w:ascii="Palatino Linotype" w:eastAsia="Times New Roman" w:hAnsi="Palatino Linotype" w:cs="Arial"/>
          <w:color w:val="000000"/>
          <w:sz w:val="24"/>
          <w:szCs w:val="24"/>
          <w:lang w:eastAsia="es-MX"/>
        </w:rPr>
        <w:t xml:space="preserve">Lo anterior, se explica porque la ausencia de una respuesta en las solicitudes constituye un acto que vulnera el derecho de manera continua y actualizable cada día en tanto, no se emitan las respuestas a las que esté impuesto el </w:t>
      </w:r>
      <w:r w:rsidRPr="000E5FBC">
        <w:rPr>
          <w:rFonts w:ascii="Palatino Linotype" w:eastAsia="Times New Roman" w:hAnsi="Palatino Linotype" w:cs="Arial"/>
          <w:b/>
          <w:color w:val="000000"/>
          <w:sz w:val="24"/>
          <w:szCs w:val="24"/>
          <w:lang w:eastAsia="es-MX"/>
        </w:rPr>
        <w:t>SUJETO OBLIGADO</w:t>
      </w:r>
      <w:r w:rsidRPr="000E5FBC">
        <w:rPr>
          <w:rFonts w:ascii="Palatino Linotype" w:eastAsia="Times New Roman" w:hAnsi="Palatino Linotype" w:cs="Arial"/>
          <w:color w:val="000000"/>
          <w:sz w:val="24"/>
          <w:szCs w:val="24"/>
          <w:lang w:eastAsia="es-MX"/>
        </w:rPr>
        <w:t>.</w:t>
      </w:r>
    </w:p>
    <w:p w:rsidR="00970057" w:rsidRPr="000E5FBC" w:rsidRDefault="00970057" w:rsidP="00970057">
      <w:pPr>
        <w:spacing w:before="240" w:after="240" w:line="360" w:lineRule="auto"/>
        <w:ind w:left="426"/>
        <w:contextualSpacing/>
        <w:jc w:val="both"/>
        <w:rPr>
          <w:rFonts w:ascii="Palatino Linotype" w:eastAsia="Times New Roman" w:hAnsi="Palatino Linotype" w:cs="Arial"/>
          <w:color w:val="000000"/>
          <w:sz w:val="24"/>
          <w:szCs w:val="24"/>
          <w:lang w:eastAsia="es-MX"/>
        </w:rPr>
      </w:pPr>
    </w:p>
    <w:p w:rsidR="0078606D" w:rsidRPr="000E5FBC" w:rsidRDefault="0078606D" w:rsidP="0078606D">
      <w:pPr>
        <w:numPr>
          <w:ilvl w:val="0"/>
          <w:numId w:val="2"/>
        </w:numPr>
        <w:spacing w:before="240" w:after="240" w:line="360" w:lineRule="auto"/>
        <w:ind w:left="426" w:hanging="426"/>
        <w:contextualSpacing/>
        <w:jc w:val="both"/>
        <w:rPr>
          <w:rFonts w:ascii="Palatino Linotype" w:eastAsia="MS Mincho" w:hAnsi="Palatino Linotype" w:cs="Times New Roman"/>
          <w:sz w:val="24"/>
          <w:szCs w:val="24"/>
          <w:lang w:val="es-ES_tradnl" w:eastAsia="es-ES"/>
        </w:rPr>
      </w:pPr>
      <w:r w:rsidRPr="000E5FBC">
        <w:rPr>
          <w:rFonts w:ascii="Palatino Linotype" w:eastAsia="Calibri" w:hAnsi="Palatino Linotype" w:cs="Arial"/>
          <w:sz w:val="24"/>
          <w:szCs w:val="24"/>
          <w:lang w:val="es-ES_tradnl" w:eastAsia="es-ES"/>
        </w:rPr>
        <w:lastRenderedPageBreak/>
        <w:t>Por otro lado,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los presentes recursos.</w:t>
      </w:r>
    </w:p>
    <w:p w:rsidR="00C22B53" w:rsidRPr="000E5FBC" w:rsidRDefault="00C22B53" w:rsidP="00C22B53">
      <w:pPr>
        <w:spacing w:before="240" w:after="240" w:line="360" w:lineRule="auto"/>
        <w:contextualSpacing/>
        <w:jc w:val="both"/>
        <w:rPr>
          <w:rFonts w:ascii="Palatino Linotype" w:eastAsia="MS Mincho" w:hAnsi="Palatino Linotype" w:cs="Times New Roman"/>
          <w:i/>
          <w:szCs w:val="18"/>
          <w:lang w:val="es-ES_tradnl" w:eastAsia="es-ES"/>
        </w:rPr>
      </w:pPr>
    </w:p>
    <w:p w:rsidR="00C22B53" w:rsidRPr="000E5FBC" w:rsidRDefault="00C22B53" w:rsidP="00C22B53">
      <w:pPr>
        <w:keepNext/>
        <w:keepLines/>
        <w:spacing w:before="240" w:after="0"/>
        <w:outlineLvl w:val="0"/>
        <w:rPr>
          <w:rFonts w:ascii="Palatino Linotype" w:hAnsi="Palatino Linotype"/>
          <w:b/>
          <w:sz w:val="24"/>
        </w:rPr>
      </w:pPr>
      <w:bookmarkStart w:id="4" w:name="_Toc513812407"/>
      <w:bookmarkStart w:id="5" w:name="_Toc520975638"/>
      <w:r w:rsidRPr="000E5FBC">
        <w:rPr>
          <w:rFonts w:ascii="Palatino Linotype" w:eastAsia="MS Mincho" w:hAnsi="Palatino Linotype" w:cstheme="majorBidi"/>
          <w:b/>
          <w:sz w:val="24"/>
          <w:szCs w:val="24"/>
          <w:lang w:val="es-ES_tradnl" w:eastAsia="es-ES"/>
        </w:rPr>
        <w:t xml:space="preserve">TERCERO. </w:t>
      </w:r>
      <w:r w:rsidRPr="000E5FBC">
        <w:rPr>
          <w:rFonts w:ascii="Palatino Linotype" w:hAnsi="Palatino Linotype"/>
          <w:b/>
          <w:sz w:val="24"/>
        </w:rPr>
        <w:t>De</w:t>
      </w:r>
      <w:bookmarkEnd w:id="4"/>
      <w:r w:rsidR="00217082" w:rsidRPr="000E5FBC">
        <w:rPr>
          <w:rFonts w:ascii="Palatino Linotype" w:hAnsi="Palatino Linotype"/>
          <w:b/>
          <w:sz w:val="24"/>
        </w:rPr>
        <w:t>l planteamiento de la Litis.</w:t>
      </w:r>
      <w:bookmarkEnd w:id="5"/>
      <w:r w:rsidR="00217082" w:rsidRPr="000E5FBC">
        <w:rPr>
          <w:rFonts w:ascii="Palatino Linotype" w:hAnsi="Palatino Linotype"/>
          <w:b/>
          <w:sz w:val="24"/>
        </w:rPr>
        <w:t xml:space="preserve"> </w:t>
      </w:r>
    </w:p>
    <w:p w:rsidR="00C22B53" w:rsidRPr="000E5FBC" w:rsidRDefault="00C22B53" w:rsidP="00C22B53">
      <w:pPr>
        <w:rPr>
          <w:lang w:val="es-ES_tradnl" w:eastAsia="es-ES"/>
        </w:rPr>
      </w:pPr>
    </w:p>
    <w:p w:rsidR="00C22B53" w:rsidRPr="000E5FBC" w:rsidRDefault="00C22B53" w:rsidP="00C22B53">
      <w:pPr>
        <w:numPr>
          <w:ilvl w:val="0"/>
          <w:numId w:val="2"/>
        </w:numPr>
        <w:spacing w:before="240" w:after="240" w:line="360" w:lineRule="auto"/>
        <w:ind w:left="426" w:right="49" w:hanging="426"/>
        <w:contextualSpacing/>
        <w:jc w:val="both"/>
        <w:rPr>
          <w:rFonts w:ascii="Palatino Linotype" w:eastAsia="MS Mincho" w:hAnsi="Palatino Linotype" w:cs="Times New Roman"/>
          <w:i/>
          <w:sz w:val="24"/>
          <w:szCs w:val="24"/>
          <w:lang w:val="es-ES_tradnl" w:eastAsia="es-ES"/>
        </w:rPr>
      </w:pPr>
      <w:r w:rsidRPr="000E5FBC">
        <w:rPr>
          <w:rFonts w:ascii="Palatino Linotype" w:eastAsia="MS Mincho" w:hAnsi="Palatino Linotype" w:cs="Arial"/>
          <w:sz w:val="24"/>
          <w:szCs w:val="24"/>
          <w:lang w:val="es-ES_tradnl" w:eastAsia="es-ES"/>
        </w:rPr>
        <w:t xml:space="preserve">De las constancias que obran en los expedientes de referencia, es de señalar que el </w:t>
      </w:r>
      <w:r w:rsidRPr="000E5FBC">
        <w:rPr>
          <w:rFonts w:ascii="Palatino Linotype" w:eastAsia="MS Mincho" w:hAnsi="Palatino Linotype" w:cs="Arial"/>
          <w:b/>
          <w:sz w:val="24"/>
          <w:szCs w:val="24"/>
          <w:lang w:val="es-ES_tradnl" w:eastAsia="es-ES"/>
        </w:rPr>
        <w:t>SUJETO OBLIGADO</w:t>
      </w:r>
      <w:r w:rsidRPr="000E5FBC">
        <w:rPr>
          <w:rFonts w:ascii="Palatino Linotype" w:eastAsia="MS Mincho" w:hAnsi="Palatino Linotype" w:cs="Arial"/>
          <w:sz w:val="24"/>
          <w:szCs w:val="24"/>
          <w:lang w:val="es-ES_tradnl" w:eastAsia="es-ES"/>
        </w:rPr>
        <w:t xml:space="preserve"> fue omiso en proporcionar respuestas a la solicitudes de información, razón por la cual la recurrente presentó los  recursos de revisión mediante los cuales señala como acto impugnado que no se está respetando su derecho de acceso a la información pública puesto que no se da atención a su</w:t>
      </w:r>
      <w:r w:rsidR="00217082" w:rsidRPr="000E5FBC">
        <w:rPr>
          <w:rFonts w:ascii="Palatino Linotype" w:eastAsia="MS Mincho" w:hAnsi="Palatino Linotype" w:cs="Arial"/>
          <w:sz w:val="24"/>
          <w:szCs w:val="24"/>
          <w:lang w:val="es-ES_tradnl" w:eastAsia="es-ES"/>
        </w:rPr>
        <w:t>s</w:t>
      </w:r>
      <w:r w:rsidRPr="000E5FBC">
        <w:rPr>
          <w:rFonts w:ascii="Palatino Linotype" w:eastAsia="MS Mincho" w:hAnsi="Palatino Linotype" w:cs="Arial"/>
          <w:sz w:val="24"/>
          <w:szCs w:val="24"/>
          <w:lang w:val="es-ES_tradnl" w:eastAsia="es-ES"/>
        </w:rPr>
        <w:t xml:space="preserve"> solicitud</w:t>
      </w:r>
      <w:r w:rsidR="00217082" w:rsidRPr="000E5FBC">
        <w:rPr>
          <w:rFonts w:ascii="Palatino Linotype" w:eastAsia="MS Mincho" w:hAnsi="Palatino Linotype" w:cs="Arial"/>
          <w:sz w:val="24"/>
          <w:szCs w:val="24"/>
          <w:lang w:val="es-ES_tradnl" w:eastAsia="es-ES"/>
        </w:rPr>
        <w:t>es</w:t>
      </w:r>
      <w:r w:rsidRPr="000E5FBC">
        <w:rPr>
          <w:rFonts w:ascii="Palatino Linotype" w:eastAsia="MS Mincho" w:hAnsi="Palatino Linotype" w:cs="Arial"/>
          <w:sz w:val="24"/>
          <w:szCs w:val="24"/>
          <w:lang w:val="es-ES_tradnl" w:eastAsia="es-ES"/>
        </w:rPr>
        <w:t xml:space="preserve">  y como motivos de inconformidad la</w:t>
      </w:r>
      <w:r w:rsidR="00217082" w:rsidRPr="000E5FBC">
        <w:rPr>
          <w:rFonts w:ascii="Palatino Linotype" w:eastAsia="MS Mincho" w:hAnsi="Palatino Linotype" w:cs="Arial"/>
          <w:sz w:val="24"/>
          <w:szCs w:val="24"/>
          <w:lang w:val="es-ES_tradnl" w:eastAsia="es-ES"/>
        </w:rPr>
        <w:t xml:space="preserve"> falta de respuesta </w:t>
      </w:r>
      <w:r w:rsidRPr="000E5FBC">
        <w:rPr>
          <w:rFonts w:ascii="Palatino Linotype" w:eastAsia="MS Mincho" w:hAnsi="Palatino Linotype" w:cs="Arial"/>
          <w:sz w:val="24"/>
          <w:szCs w:val="24"/>
          <w:lang w:val="es-ES_tradnl" w:eastAsia="es-ES"/>
        </w:rPr>
        <w:t>su</w:t>
      </w:r>
      <w:r w:rsidR="00217082" w:rsidRPr="000E5FBC">
        <w:rPr>
          <w:rFonts w:ascii="Palatino Linotype" w:eastAsia="MS Mincho" w:hAnsi="Palatino Linotype" w:cs="Arial"/>
          <w:sz w:val="24"/>
          <w:szCs w:val="24"/>
          <w:lang w:val="es-ES_tradnl" w:eastAsia="es-ES"/>
        </w:rPr>
        <w:t>s</w:t>
      </w:r>
      <w:r w:rsidRPr="000E5FBC">
        <w:rPr>
          <w:rFonts w:ascii="Palatino Linotype" w:eastAsia="MS Mincho" w:hAnsi="Palatino Linotype" w:cs="Arial"/>
          <w:sz w:val="24"/>
          <w:szCs w:val="24"/>
          <w:lang w:val="es-ES_tradnl" w:eastAsia="es-ES"/>
        </w:rPr>
        <w:t xml:space="preserve"> solicitud</w:t>
      </w:r>
      <w:r w:rsidR="00217082" w:rsidRPr="000E5FBC">
        <w:rPr>
          <w:rFonts w:ascii="Palatino Linotype" w:eastAsia="MS Mincho" w:hAnsi="Palatino Linotype" w:cs="Arial"/>
          <w:sz w:val="24"/>
          <w:szCs w:val="24"/>
          <w:lang w:val="es-ES_tradnl" w:eastAsia="es-ES"/>
        </w:rPr>
        <w:t>es</w:t>
      </w:r>
      <w:r w:rsidRPr="000E5FBC">
        <w:rPr>
          <w:rFonts w:ascii="Palatino Linotype" w:eastAsia="MS Mincho" w:hAnsi="Palatino Linotype" w:cs="Arial"/>
          <w:sz w:val="24"/>
          <w:szCs w:val="24"/>
          <w:lang w:val="es-ES_tradnl" w:eastAsia="es-ES"/>
        </w:rPr>
        <w:t xml:space="preserve"> en tiempo y forma.</w:t>
      </w:r>
    </w:p>
    <w:p w:rsidR="00C22B53" w:rsidRPr="000E5FBC" w:rsidRDefault="00C22B53" w:rsidP="00C22B53">
      <w:pPr>
        <w:spacing w:before="240" w:after="240" w:line="360" w:lineRule="auto"/>
        <w:ind w:left="426" w:right="49"/>
        <w:contextualSpacing/>
        <w:jc w:val="both"/>
        <w:rPr>
          <w:rFonts w:ascii="Palatino Linotype" w:eastAsia="MS Mincho" w:hAnsi="Palatino Linotype" w:cs="Times New Roman"/>
          <w:i/>
          <w:sz w:val="24"/>
          <w:szCs w:val="24"/>
          <w:lang w:val="es-ES_tradnl" w:eastAsia="es-ES"/>
        </w:rPr>
      </w:pPr>
    </w:p>
    <w:p w:rsidR="006E651A" w:rsidRPr="000E5FBC" w:rsidRDefault="00C22B53" w:rsidP="006E651A">
      <w:pPr>
        <w:numPr>
          <w:ilvl w:val="0"/>
          <w:numId w:val="2"/>
        </w:numPr>
        <w:spacing w:before="240" w:after="240" w:line="360" w:lineRule="auto"/>
        <w:ind w:left="426" w:right="49" w:hanging="426"/>
        <w:contextualSpacing/>
        <w:jc w:val="both"/>
        <w:rPr>
          <w:rFonts w:ascii="Palatino Linotype" w:hAnsi="Palatino Linotype"/>
          <w:color w:val="000000"/>
        </w:rPr>
      </w:pPr>
      <w:r w:rsidRPr="000E5FBC">
        <w:rPr>
          <w:rFonts w:ascii="Palatino Linotype" w:eastAsia="MS Mincho" w:hAnsi="Palatino Linotype" w:cs="Times New Roman"/>
          <w:sz w:val="24"/>
          <w:szCs w:val="24"/>
          <w:lang w:val="es-ES_tradnl" w:eastAsia="es-ES"/>
        </w:rPr>
        <w:t>En esa tesitura, la</w:t>
      </w:r>
      <w:r w:rsidR="00220590" w:rsidRPr="000E5FBC">
        <w:rPr>
          <w:rFonts w:ascii="Palatino Linotype" w:eastAsia="MS Mincho" w:hAnsi="Palatino Linotype" w:cs="Times New Roman"/>
          <w:sz w:val="24"/>
          <w:szCs w:val="24"/>
          <w:lang w:val="es-ES_tradnl" w:eastAsia="es-ES"/>
        </w:rPr>
        <w:t xml:space="preserve"> particular en sus diversas solicitudes</w:t>
      </w:r>
      <w:r w:rsidR="006E651A" w:rsidRPr="000E5FBC">
        <w:rPr>
          <w:rFonts w:ascii="Palatino Linotype" w:eastAsia="MS Mincho" w:hAnsi="Palatino Linotype" w:cs="Times New Roman"/>
          <w:sz w:val="24"/>
          <w:szCs w:val="24"/>
          <w:lang w:val="es-ES_tradnl" w:eastAsia="es-ES"/>
        </w:rPr>
        <w:t xml:space="preserve"> requirió </w:t>
      </w:r>
      <w:r w:rsidR="00220590" w:rsidRPr="000E5FBC">
        <w:rPr>
          <w:rFonts w:ascii="Palatino Linotype" w:eastAsia="MS Mincho" w:hAnsi="Palatino Linotype" w:cs="Times New Roman"/>
          <w:sz w:val="24"/>
          <w:szCs w:val="24"/>
          <w:lang w:val="es-ES_tradnl" w:eastAsia="es-ES"/>
        </w:rPr>
        <w:t xml:space="preserve">información </w:t>
      </w:r>
      <w:r w:rsidR="006E651A" w:rsidRPr="000E5FBC">
        <w:rPr>
          <w:rFonts w:ascii="Palatino Linotype" w:eastAsia="MS Mincho" w:hAnsi="Palatino Linotype" w:cs="Times New Roman"/>
          <w:sz w:val="24"/>
          <w:szCs w:val="24"/>
          <w:lang w:val="es-ES_tradnl" w:eastAsia="es-ES"/>
        </w:rPr>
        <w:t>relativa a expedientes de trámite de alineamiento y número oficial así como  de licencias de funcionamiento otorgados por el Ayuntamiento de Ecatepec, del mismo modo requirió normatividad vigente correspondiente al reglamento</w:t>
      </w:r>
      <w:r w:rsidR="00930C78" w:rsidRPr="000E5FBC">
        <w:rPr>
          <w:rFonts w:ascii="Palatino Linotype" w:eastAsia="MS Mincho" w:hAnsi="Palatino Linotype" w:cs="Times New Roman"/>
          <w:sz w:val="24"/>
          <w:szCs w:val="24"/>
          <w:lang w:val="es-ES_tradnl" w:eastAsia="es-ES"/>
        </w:rPr>
        <w:t xml:space="preserve"> de licencias de funcionamiento, el bando municipal y el ordenamiento jurídico utilizado en el comercio o servicio en la vía pública. </w:t>
      </w:r>
    </w:p>
    <w:p w:rsidR="006E651A" w:rsidRPr="000E5FBC" w:rsidRDefault="006E651A" w:rsidP="006E651A">
      <w:pPr>
        <w:pStyle w:val="Prrafodelista"/>
        <w:rPr>
          <w:rFonts w:ascii="Palatino Linotype" w:hAnsi="Palatino Linotype"/>
          <w:color w:val="000000"/>
        </w:rPr>
      </w:pPr>
    </w:p>
    <w:p w:rsidR="00C22B53" w:rsidRPr="000E5FBC" w:rsidRDefault="00C22B53" w:rsidP="006E651A">
      <w:pPr>
        <w:spacing w:before="240" w:after="240" w:line="360" w:lineRule="auto"/>
        <w:ind w:left="426" w:right="49"/>
        <w:contextualSpacing/>
        <w:jc w:val="both"/>
        <w:rPr>
          <w:rFonts w:ascii="Palatino Linotype" w:hAnsi="Palatino Linotype"/>
          <w:color w:val="000000"/>
        </w:rPr>
      </w:pPr>
      <w:r w:rsidRPr="000E5FBC">
        <w:rPr>
          <w:rFonts w:ascii="Palatino Linotype" w:hAnsi="Palatino Linotype"/>
          <w:color w:val="000000"/>
        </w:rPr>
        <w:tab/>
      </w:r>
    </w:p>
    <w:p w:rsidR="00C22B53" w:rsidRPr="000E5FBC" w:rsidRDefault="00C22B53" w:rsidP="00C22B53">
      <w:pPr>
        <w:spacing w:before="240" w:after="240" w:line="360" w:lineRule="auto"/>
        <w:ind w:left="426" w:right="49"/>
        <w:contextualSpacing/>
        <w:jc w:val="both"/>
        <w:rPr>
          <w:rFonts w:ascii="Palatino Linotype" w:eastAsia="MS Mincho" w:hAnsi="Palatino Linotype" w:cs="Times New Roman"/>
          <w:sz w:val="24"/>
          <w:szCs w:val="24"/>
          <w:lang w:val="es-ES_tradnl" w:eastAsia="es-ES"/>
        </w:rPr>
      </w:pPr>
    </w:p>
    <w:p w:rsidR="003B161C" w:rsidRPr="000E5FBC" w:rsidRDefault="00217082" w:rsidP="003B161C">
      <w:pPr>
        <w:numPr>
          <w:ilvl w:val="0"/>
          <w:numId w:val="2"/>
        </w:numPr>
        <w:spacing w:before="240" w:after="240" w:line="360" w:lineRule="auto"/>
        <w:contextualSpacing/>
        <w:jc w:val="both"/>
        <w:rPr>
          <w:rFonts w:ascii="Palatino Linotype" w:eastAsia="MS Mincho" w:hAnsi="Palatino Linotype" w:cs="Times New Roman"/>
          <w:i/>
          <w:szCs w:val="18"/>
          <w:lang w:val="es-ES_tradnl" w:eastAsia="es-ES"/>
        </w:rPr>
      </w:pPr>
      <w:r w:rsidRPr="000E5FBC">
        <w:rPr>
          <w:rFonts w:ascii="Palatino Linotype" w:eastAsia="MS Mincho" w:hAnsi="Palatino Linotype" w:cs="Arial"/>
          <w:sz w:val="24"/>
          <w:szCs w:val="23"/>
          <w:lang w:val="es-ES_tradnl" w:eastAsia="es-ES"/>
        </w:rPr>
        <w:t xml:space="preserve">Por lo tanto, el presente recurso de revisión se circunscribe en determinar si el </w:t>
      </w:r>
      <w:r w:rsidRPr="000E5FBC">
        <w:rPr>
          <w:rFonts w:ascii="Palatino Linotype" w:eastAsia="MS Mincho" w:hAnsi="Palatino Linotype" w:cs="Arial"/>
          <w:b/>
          <w:sz w:val="24"/>
          <w:szCs w:val="23"/>
          <w:lang w:val="es-ES_tradnl" w:eastAsia="es-ES"/>
        </w:rPr>
        <w:t>SUJETO</w:t>
      </w:r>
      <w:r w:rsidRPr="000E5FBC">
        <w:rPr>
          <w:rFonts w:ascii="Palatino Linotype" w:eastAsia="MS Mincho" w:hAnsi="Palatino Linotype" w:cs="Arial"/>
          <w:sz w:val="24"/>
          <w:szCs w:val="23"/>
          <w:lang w:val="es-ES_tradnl" w:eastAsia="es-ES"/>
        </w:rPr>
        <w:t xml:space="preserve"> </w:t>
      </w:r>
      <w:r w:rsidRPr="000E5FBC">
        <w:rPr>
          <w:rFonts w:ascii="Palatino Linotype" w:eastAsia="MS Mincho" w:hAnsi="Palatino Linotype" w:cs="Arial"/>
          <w:b/>
          <w:sz w:val="24"/>
          <w:szCs w:val="23"/>
          <w:lang w:val="es-ES_tradnl" w:eastAsia="es-ES"/>
        </w:rPr>
        <w:t>OBLIGADO</w:t>
      </w:r>
      <w:r w:rsidRPr="000E5FBC">
        <w:rPr>
          <w:rFonts w:ascii="Palatino Linotype" w:eastAsia="MS Mincho" w:hAnsi="Palatino Linotype" w:cs="Arial"/>
          <w:sz w:val="24"/>
          <w:szCs w:val="23"/>
          <w:lang w:val="es-ES_tradnl" w:eastAsia="es-ES"/>
        </w:rPr>
        <w:t xml:space="preserve"> con su manifestación </w:t>
      </w:r>
      <w:r w:rsidRPr="000E5FBC">
        <w:rPr>
          <w:rFonts w:ascii="Palatino Linotype" w:eastAsia="Times New Roman" w:hAnsi="Palatino Linotype" w:cs="Times New Roman"/>
          <w:sz w:val="24"/>
          <w:szCs w:val="24"/>
          <w:lang w:val="es-ES_tradnl" w:eastAsia="es-ES"/>
        </w:rPr>
        <w:t>actualiza las causales de procedencia</w:t>
      </w:r>
      <w:r w:rsidRPr="000E5FBC">
        <w:rPr>
          <w:rFonts w:ascii="Palatino Linotype" w:eastAsia="Times New Roman" w:hAnsi="Palatino Linotype" w:cs="Times New Roman"/>
          <w:b/>
          <w:sz w:val="24"/>
          <w:szCs w:val="24"/>
          <w:lang w:val="es-ES_tradnl" w:eastAsia="es-ES"/>
        </w:rPr>
        <w:t xml:space="preserve"> </w:t>
      </w:r>
      <w:r w:rsidRPr="000E5FBC">
        <w:rPr>
          <w:rFonts w:ascii="Palatino Linotype" w:eastAsia="Times New Roman" w:hAnsi="Palatino Linotype" w:cs="Arial"/>
          <w:sz w:val="24"/>
          <w:szCs w:val="24"/>
          <w:lang w:val="es-ES_tradnl" w:eastAsia="es-MX"/>
        </w:rPr>
        <w:t xml:space="preserve">contenidas en </w:t>
      </w:r>
      <w:r w:rsidRPr="000E5FBC">
        <w:rPr>
          <w:rFonts w:ascii="Palatino Linotype" w:eastAsia="Times New Roman" w:hAnsi="Palatino Linotype" w:cs="Arial"/>
          <w:sz w:val="24"/>
          <w:szCs w:val="24"/>
          <w:lang w:eastAsia="es-MX"/>
        </w:rPr>
        <w:t xml:space="preserve">el artículo 179 fracciones I, VII y XI de la </w:t>
      </w:r>
      <w:r w:rsidRPr="000E5FBC">
        <w:rPr>
          <w:rFonts w:ascii="Palatino Linotype" w:eastAsia="Calibri" w:hAnsi="Palatino Linotype" w:cs="Arial"/>
          <w:b/>
          <w:sz w:val="24"/>
          <w:szCs w:val="24"/>
          <w:lang w:eastAsia="es-ES"/>
        </w:rPr>
        <w:t>Ley de Transparencia y Acceso a la Información Pública del Estado de México y Municipios</w:t>
      </w:r>
      <w:r w:rsidRPr="000E5FBC">
        <w:rPr>
          <w:rFonts w:ascii="Palatino Linotype" w:eastAsia="Times New Roman" w:hAnsi="Palatino Linotype" w:cs="Arial"/>
          <w:sz w:val="24"/>
          <w:szCs w:val="24"/>
          <w:lang w:eastAsia="es-MX"/>
        </w:rPr>
        <w:t xml:space="preserve"> y determinar si el sujeto obligado genera, posee o administra la información solicitada.  </w:t>
      </w:r>
    </w:p>
    <w:p w:rsidR="00217082" w:rsidRPr="000E5FBC" w:rsidRDefault="00217082" w:rsidP="005F24E2">
      <w:pPr>
        <w:pStyle w:val="Ttulo1"/>
        <w:rPr>
          <w:rFonts w:ascii="Palatino Linotype" w:eastAsia="MS Mincho" w:hAnsi="Palatino Linotype"/>
          <w:b/>
          <w:color w:val="000000" w:themeColor="text1"/>
          <w:sz w:val="24"/>
          <w:lang w:val="es-ES_tradnl" w:eastAsia="es-ES"/>
        </w:rPr>
      </w:pPr>
      <w:bookmarkStart w:id="6" w:name="_Toc520975639"/>
      <w:r w:rsidRPr="000E5FBC">
        <w:rPr>
          <w:rFonts w:ascii="Palatino Linotype" w:eastAsia="MS Mincho" w:hAnsi="Palatino Linotype"/>
          <w:b/>
          <w:color w:val="000000" w:themeColor="text1"/>
          <w:sz w:val="24"/>
          <w:lang w:val="es-ES_tradnl" w:eastAsia="es-ES"/>
        </w:rPr>
        <w:t>CUARTO. De previo y especial pronunciamiento.</w:t>
      </w:r>
      <w:bookmarkEnd w:id="6"/>
      <w:r w:rsidRPr="000E5FBC">
        <w:rPr>
          <w:rFonts w:ascii="Palatino Linotype" w:eastAsia="MS Mincho" w:hAnsi="Palatino Linotype"/>
          <w:b/>
          <w:color w:val="000000" w:themeColor="text1"/>
          <w:sz w:val="24"/>
          <w:lang w:val="es-ES_tradnl" w:eastAsia="es-ES"/>
        </w:rPr>
        <w:t xml:space="preserve"> </w:t>
      </w:r>
    </w:p>
    <w:p w:rsidR="0081009A" w:rsidRPr="000E5FBC" w:rsidRDefault="0081009A" w:rsidP="00C22B53">
      <w:pPr>
        <w:rPr>
          <w:rFonts w:ascii="Palatino Linotype" w:eastAsia="MS Mincho" w:hAnsi="Palatino Linotype" w:cs="Arial"/>
          <w:b/>
          <w:sz w:val="24"/>
          <w:szCs w:val="24"/>
          <w:lang w:val="es-ES_tradnl" w:eastAsia="es-ES"/>
        </w:rPr>
      </w:pPr>
    </w:p>
    <w:p w:rsidR="00623C08" w:rsidRPr="000E5FBC" w:rsidRDefault="00930C78" w:rsidP="00556FDF">
      <w:pPr>
        <w:pStyle w:val="Prrafodelista"/>
        <w:numPr>
          <w:ilvl w:val="0"/>
          <w:numId w:val="29"/>
        </w:numPr>
        <w:spacing w:before="240" w:after="240" w:line="360" w:lineRule="auto"/>
        <w:ind w:left="426" w:right="49" w:hanging="426"/>
        <w:jc w:val="both"/>
        <w:rPr>
          <w:rFonts w:ascii="Palatino Linotype" w:eastAsia="MS Mincho" w:hAnsi="Palatino Linotype" w:cs="Times New Roman"/>
          <w:sz w:val="24"/>
          <w:szCs w:val="24"/>
        </w:rPr>
      </w:pPr>
      <w:r w:rsidRPr="000E5FBC">
        <w:rPr>
          <w:rFonts w:ascii="Palatino Linotype" w:eastAsia="MS Mincho" w:hAnsi="Palatino Linotype" w:cs="Times New Roman"/>
          <w:sz w:val="24"/>
          <w:szCs w:val="24"/>
        </w:rPr>
        <w:t>Previo</w:t>
      </w:r>
      <w:r w:rsidR="00316D10" w:rsidRPr="000E5FBC">
        <w:rPr>
          <w:rFonts w:ascii="Palatino Linotype" w:eastAsia="MS Mincho" w:hAnsi="Palatino Linotype" w:cs="Times New Roman"/>
          <w:sz w:val="24"/>
          <w:szCs w:val="24"/>
        </w:rPr>
        <w:t xml:space="preserve"> al estudio del fondo de los asuntos</w:t>
      </w:r>
      <w:r w:rsidR="00C22B53" w:rsidRPr="000E5FBC">
        <w:rPr>
          <w:rFonts w:ascii="Palatino Linotype" w:eastAsia="MS Mincho" w:hAnsi="Palatino Linotype" w:cs="Times New Roman"/>
          <w:sz w:val="24"/>
          <w:szCs w:val="24"/>
        </w:rPr>
        <w:t xml:space="preserve"> al rubro anotado</w:t>
      </w:r>
      <w:r w:rsidR="00316D10" w:rsidRPr="000E5FBC">
        <w:rPr>
          <w:rFonts w:ascii="Palatino Linotype" w:eastAsia="MS Mincho" w:hAnsi="Palatino Linotype" w:cs="Times New Roman"/>
          <w:sz w:val="24"/>
          <w:szCs w:val="24"/>
        </w:rPr>
        <w:t>s</w:t>
      </w:r>
      <w:r w:rsidR="00C22B53" w:rsidRPr="000E5FBC">
        <w:rPr>
          <w:rFonts w:ascii="Palatino Linotype" w:eastAsia="MS Mincho" w:hAnsi="Palatino Linotype" w:cs="Times New Roman"/>
          <w:sz w:val="24"/>
          <w:szCs w:val="24"/>
        </w:rPr>
        <w:t>, este Ó</w:t>
      </w:r>
      <w:r w:rsidR="00623C08" w:rsidRPr="000E5FBC">
        <w:rPr>
          <w:rFonts w:ascii="Palatino Linotype" w:eastAsia="MS Mincho" w:hAnsi="Palatino Linotype" w:cs="Times New Roman"/>
          <w:sz w:val="24"/>
          <w:szCs w:val="24"/>
        </w:rPr>
        <w:t>rga</w:t>
      </w:r>
      <w:r w:rsidR="00AE17B1" w:rsidRPr="000E5FBC">
        <w:rPr>
          <w:rFonts w:ascii="Palatino Linotype" w:eastAsia="MS Mincho" w:hAnsi="Palatino Linotype" w:cs="Times New Roman"/>
          <w:sz w:val="24"/>
          <w:szCs w:val="24"/>
        </w:rPr>
        <w:t xml:space="preserve">no Garante advierte que el día once (11) de diciembre del dos mil diecisiete se realizó la solicitud de información </w:t>
      </w:r>
      <w:r w:rsidR="00AE17B1" w:rsidRPr="000E5FBC">
        <w:rPr>
          <w:rFonts w:ascii="Palatino Linotype" w:eastAsia="MS Mincho" w:hAnsi="Palatino Linotype" w:cs="Times New Roman"/>
          <w:b/>
          <w:bCs/>
          <w:sz w:val="24"/>
          <w:szCs w:val="24"/>
        </w:rPr>
        <w:t>00602/ECATEPEC/IP/2017</w:t>
      </w:r>
      <w:r w:rsidR="00D7287E" w:rsidRPr="000E5FBC">
        <w:rPr>
          <w:rFonts w:ascii="Palatino Linotype" w:eastAsia="MS Mincho" w:hAnsi="Palatino Linotype" w:cs="Times New Roman"/>
          <w:b/>
          <w:bCs/>
          <w:sz w:val="24"/>
          <w:szCs w:val="24"/>
        </w:rPr>
        <w:t xml:space="preserve"> </w:t>
      </w:r>
      <w:r w:rsidR="00D7287E" w:rsidRPr="000E5FBC">
        <w:rPr>
          <w:rFonts w:ascii="Palatino Linotype" w:eastAsia="MS Mincho" w:hAnsi="Palatino Linotype" w:cs="Times New Roman"/>
          <w:bCs/>
          <w:sz w:val="24"/>
          <w:szCs w:val="24"/>
        </w:rPr>
        <w:t>así como el día</w:t>
      </w:r>
      <w:r w:rsidR="00556FDF" w:rsidRPr="000E5FBC">
        <w:rPr>
          <w:rFonts w:ascii="Palatino Linotype" w:eastAsia="MS Mincho" w:hAnsi="Palatino Linotype" w:cs="Times New Roman"/>
          <w:bCs/>
          <w:sz w:val="24"/>
          <w:szCs w:val="24"/>
        </w:rPr>
        <w:t xml:space="preserve"> nueve (09) de marzo del dos mil dieciocho se realizó la solicitud de información  </w:t>
      </w:r>
      <w:r w:rsidR="00556FDF" w:rsidRPr="000E5FBC">
        <w:rPr>
          <w:rFonts w:ascii="Palatino Linotype" w:eastAsia="MS Mincho" w:hAnsi="Palatino Linotype" w:cs="Times New Roman"/>
          <w:b/>
          <w:bCs/>
          <w:sz w:val="24"/>
          <w:szCs w:val="24"/>
        </w:rPr>
        <w:t>00121/ECATEPEC/IP/2018</w:t>
      </w:r>
      <w:r w:rsidR="00556FDF" w:rsidRPr="000E5FBC">
        <w:rPr>
          <w:rFonts w:ascii="Palatino Linotype" w:eastAsia="MS Mincho" w:hAnsi="Palatino Linotype" w:cs="Times New Roman"/>
          <w:bCs/>
          <w:sz w:val="24"/>
          <w:szCs w:val="24"/>
        </w:rPr>
        <w:t xml:space="preserve"> las cuales </w:t>
      </w:r>
      <w:r w:rsidR="00556FDF" w:rsidRPr="000E5FBC">
        <w:rPr>
          <w:rFonts w:ascii="Palatino Linotype" w:eastAsia="MS Mincho" w:hAnsi="Palatino Linotype" w:cs="Times New Roman"/>
          <w:sz w:val="24"/>
          <w:szCs w:val="24"/>
        </w:rPr>
        <w:t>fueron realizadas</w:t>
      </w:r>
      <w:r w:rsidR="00C22B53" w:rsidRPr="000E5FBC">
        <w:rPr>
          <w:rFonts w:ascii="Palatino Linotype" w:eastAsia="MS Mincho" w:hAnsi="Palatino Linotype" w:cs="Times New Roman"/>
          <w:sz w:val="24"/>
          <w:szCs w:val="24"/>
        </w:rPr>
        <w:t xml:space="preserve">, </w:t>
      </w:r>
      <w:r w:rsidR="00556FDF" w:rsidRPr="000E5FBC">
        <w:rPr>
          <w:rFonts w:ascii="Palatino Linotype" w:eastAsia="MS Mincho" w:hAnsi="Palatino Linotype" w:cs="Times New Roman"/>
          <w:sz w:val="24"/>
          <w:szCs w:val="24"/>
        </w:rPr>
        <w:t xml:space="preserve">por </w:t>
      </w:r>
      <w:r w:rsidR="00FF40E0" w:rsidRPr="00FF40E0">
        <w:rPr>
          <w:rFonts w:ascii="Palatino Linotype" w:hAnsi="Palatino Linotype"/>
          <w:b/>
          <w:sz w:val="24"/>
          <w:szCs w:val="24"/>
          <w:highlight w:val="black"/>
          <w:lang w:val="es-ES_tradnl"/>
        </w:rPr>
        <w:t>------------------------------------------------------</w:t>
      </w:r>
      <w:r w:rsidR="00C22B53" w:rsidRPr="000E5FBC">
        <w:rPr>
          <w:rFonts w:ascii="Palatino Linotype" w:hAnsi="Palatino Linotype"/>
          <w:b/>
          <w:sz w:val="24"/>
          <w:szCs w:val="24"/>
        </w:rPr>
        <w:t xml:space="preserve">, </w:t>
      </w:r>
      <w:proofErr w:type="spellStart"/>
      <w:r w:rsidR="00556FDF" w:rsidRPr="000E5FBC">
        <w:rPr>
          <w:rFonts w:ascii="Palatino Linotype" w:hAnsi="Palatino Linotype"/>
          <w:sz w:val="24"/>
          <w:szCs w:val="24"/>
        </w:rPr>
        <w:t>a el</w:t>
      </w:r>
      <w:proofErr w:type="spellEnd"/>
      <w:r w:rsidR="00556FDF" w:rsidRPr="000E5FBC">
        <w:rPr>
          <w:rFonts w:ascii="Palatino Linotype" w:hAnsi="Palatino Linotype"/>
          <w:sz w:val="24"/>
          <w:szCs w:val="24"/>
        </w:rPr>
        <w:t xml:space="preserve"> </w:t>
      </w:r>
      <w:r w:rsidR="00C22B53" w:rsidRPr="000E5FBC">
        <w:rPr>
          <w:rFonts w:ascii="Palatino Linotype" w:hAnsi="Palatino Linotype"/>
          <w:b/>
          <w:sz w:val="24"/>
          <w:szCs w:val="24"/>
        </w:rPr>
        <w:t xml:space="preserve">Ayuntamiento de Ecatepec de Morelos, </w:t>
      </w:r>
      <w:r w:rsidR="00556FDF" w:rsidRPr="000E5FBC">
        <w:rPr>
          <w:rFonts w:ascii="Palatino Linotype" w:hAnsi="Palatino Linotype"/>
          <w:sz w:val="24"/>
          <w:szCs w:val="24"/>
        </w:rPr>
        <w:t>solicitando la siguiente información:</w:t>
      </w:r>
    </w:p>
    <w:p w:rsidR="00630E9B" w:rsidRPr="000E5FBC" w:rsidRDefault="00630E9B" w:rsidP="00630E9B">
      <w:pPr>
        <w:pStyle w:val="Prrafodelista"/>
        <w:spacing w:before="240" w:after="240" w:line="360" w:lineRule="auto"/>
        <w:ind w:left="426" w:right="49"/>
        <w:jc w:val="both"/>
        <w:rPr>
          <w:rFonts w:ascii="Palatino Linotype" w:eastAsia="MS Mincho" w:hAnsi="Palatino Linotype" w:cs="Times New Roman"/>
          <w:sz w:val="24"/>
          <w:szCs w:val="24"/>
        </w:rPr>
      </w:pPr>
    </w:p>
    <w:tbl>
      <w:tblPr>
        <w:tblStyle w:val="Tablaconcuadrcula"/>
        <w:tblpPr w:leftFromText="141" w:rightFromText="141" w:vertAnchor="text" w:horzAnchor="margin" w:tblpX="-152" w:tblpY="384"/>
        <w:tblW w:w="9634" w:type="dxa"/>
        <w:tblLayout w:type="fixed"/>
        <w:tblLook w:val="04A0" w:firstRow="1" w:lastRow="0" w:firstColumn="1" w:lastColumn="0" w:noHBand="0" w:noVBand="1"/>
      </w:tblPr>
      <w:tblGrid>
        <w:gridCol w:w="3256"/>
        <w:gridCol w:w="3118"/>
        <w:gridCol w:w="3260"/>
      </w:tblGrid>
      <w:tr w:rsidR="00630E9B" w:rsidRPr="000E5FBC" w:rsidTr="00B95D0A">
        <w:trPr>
          <w:trHeight w:val="484"/>
        </w:trPr>
        <w:tc>
          <w:tcPr>
            <w:tcW w:w="3256" w:type="dxa"/>
          </w:tcPr>
          <w:p w:rsidR="00630E9B" w:rsidRPr="000E5FBC" w:rsidRDefault="00630E9B" w:rsidP="00630E9B">
            <w:pPr>
              <w:tabs>
                <w:tab w:val="left" w:pos="8080"/>
              </w:tabs>
              <w:spacing w:after="160" w:line="259" w:lineRule="auto"/>
              <w:ind w:left="171" w:firstLine="142"/>
              <w:contextualSpacing/>
              <w:jc w:val="center"/>
              <w:rPr>
                <w:rFonts w:ascii="Palatino Linotype" w:eastAsia="Calibri" w:hAnsi="Palatino Linotype" w:cs="Times New Roman"/>
                <w:b/>
                <w:sz w:val="22"/>
                <w:szCs w:val="22"/>
                <w:lang w:val="es-ES" w:eastAsia="en-US"/>
              </w:rPr>
            </w:pPr>
            <w:r w:rsidRPr="000E5FBC">
              <w:rPr>
                <w:rFonts w:ascii="Palatino Linotype" w:eastAsia="Calibri" w:hAnsi="Palatino Linotype" w:cs="Times New Roman"/>
                <w:b/>
                <w:sz w:val="22"/>
                <w:szCs w:val="22"/>
                <w:lang w:val="es-ES" w:eastAsia="en-US"/>
              </w:rPr>
              <w:t>Solicitud (precedente)</w:t>
            </w:r>
          </w:p>
          <w:p w:rsidR="00630E9B" w:rsidRPr="000E5FBC" w:rsidRDefault="00630E9B" w:rsidP="00630E9B">
            <w:pPr>
              <w:spacing w:before="240" w:after="240" w:line="360" w:lineRule="auto"/>
              <w:ind w:left="171" w:right="49" w:firstLine="142"/>
              <w:jc w:val="center"/>
              <w:rPr>
                <w:rFonts w:ascii="Palatino Linotype" w:eastAsiaTheme="minorHAnsi" w:hAnsi="Palatino Linotype" w:cs="Times New Roman"/>
                <w:sz w:val="22"/>
                <w:szCs w:val="22"/>
                <w:lang w:val="es-ES" w:eastAsia="en-US"/>
              </w:rPr>
            </w:pPr>
            <w:r w:rsidRPr="000E5FBC">
              <w:rPr>
                <w:rFonts w:ascii="Palatino Linotype" w:eastAsia="Calibri" w:hAnsi="Palatino Linotype" w:cs="Times New Roman"/>
                <w:b/>
                <w:sz w:val="22"/>
                <w:szCs w:val="22"/>
                <w:lang w:val="es-ES" w:eastAsia="en-US"/>
              </w:rPr>
              <w:t>00602/ECATEPEC/IP/2017</w:t>
            </w:r>
          </w:p>
        </w:tc>
        <w:tc>
          <w:tcPr>
            <w:tcW w:w="3118" w:type="dxa"/>
          </w:tcPr>
          <w:p w:rsidR="00630E9B" w:rsidRPr="000E5FBC" w:rsidRDefault="00630E9B" w:rsidP="00630E9B">
            <w:pPr>
              <w:tabs>
                <w:tab w:val="left" w:pos="8080"/>
              </w:tabs>
              <w:spacing w:after="160" w:line="259" w:lineRule="auto"/>
              <w:contextualSpacing/>
              <w:jc w:val="center"/>
              <w:rPr>
                <w:rFonts w:ascii="Palatino Linotype" w:eastAsia="Calibri" w:hAnsi="Palatino Linotype" w:cs="Times New Roman"/>
                <w:b/>
                <w:sz w:val="22"/>
                <w:szCs w:val="22"/>
                <w:lang w:val="es-ES" w:eastAsia="en-US"/>
              </w:rPr>
            </w:pPr>
            <w:r w:rsidRPr="000E5FBC">
              <w:rPr>
                <w:rFonts w:ascii="Palatino Linotype" w:eastAsia="Calibri" w:hAnsi="Palatino Linotype" w:cs="Times New Roman"/>
                <w:b/>
                <w:sz w:val="22"/>
                <w:szCs w:val="22"/>
                <w:lang w:val="es-ES" w:eastAsia="en-US"/>
              </w:rPr>
              <w:t>Solicitud (precedente)</w:t>
            </w:r>
          </w:p>
          <w:p w:rsidR="00630E9B" w:rsidRPr="000E5FBC" w:rsidRDefault="00630E9B" w:rsidP="00630E9B">
            <w:pPr>
              <w:spacing w:before="240" w:after="240" w:line="360" w:lineRule="auto"/>
              <w:ind w:right="49"/>
              <w:jc w:val="center"/>
              <w:rPr>
                <w:rFonts w:ascii="Palatino Linotype" w:eastAsiaTheme="minorHAnsi" w:hAnsi="Palatino Linotype" w:cs="Times New Roman"/>
                <w:sz w:val="22"/>
                <w:szCs w:val="22"/>
                <w:lang w:val="es-ES" w:eastAsia="en-US"/>
              </w:rPr>
            </w:pPr>
            <w:r w:rsidRPr="000E5FBC">
              <w:rPr>
                <w:rFonts w:ascii="Palatino Linotype" w:eastAsia="Calibri" w:hAnsi="Palatino Linotype" w:cs="Times New Roman"/>
                <w:b/>
                <w:sz w:val="22"/>
                <w:szCs w:val="22"/>
                <w:lang w:val="es-ES" w:eastAsia="en-US"/>
              </w:rPr>
              <w:t>00121/ECATEPEC/IP/2018</w:t>
            </w:r>
          </w:p>
        </w:tc>
        <w:tc>
          <w:tcPr>
            <w:tcW w:w="3260" w:type="dxa"/>
          </w:tcPr>
          <w:p w:rsidR="00630E9B" w:rsidRPr="000E5FBC" w:rsidRDefault="00630E9B" w:rsidP="00B95D0A">
            <w:pPr>
              <w:tabs>
                <w:tab w:val="left" w:pos="8080"/>
              </w:tabs>
              <w:spacing w:after="160" w:line="259" w:lineRule="auto"/>
              <w:ind w:left="397" w:hanging="236"/>
              <w:contextualSpacing/>
              <w:jc w:val="center"/>
              <w:rPr>
                <w:rFonts w:ascii="Palatino Linotype" w:eastAsia="Calibri" w:hAnsi="Palatino Linotype" w:cs="Times New Roman"/>
                <w:b/>
                <w:sz w:val="22"/>
                <w:szCs w:val="22"/>
                <w:lang w:val="es-ES" w:eastAsia="en-US"/>
              </w:rPr>
            </w:pPr>
            <w:r w:rsidRPr="000E5FBC">
              <w:rPr>
                <w:rFonts w:ascii="Palatino Linotype" w:eastAsia="Calibri" w:hAnsi="Palatino Linotype" w:cs="Times New Roman"/>
                <w:b/>
                <w:sz w:val="22"/>
                <w:szCs w:val="22"/>
                <w:lang w:val="es-ES" w:eastAsia="en-US"/>
              </w:rPr>
              <w:t>Solicitud (actual)</w:t>
            </w:r>
          </w:p>
          <w:p w:rsidR="00630E9B" w:rsidRPr="000E5FBC" w:rsidRDefault="00630E9B" w:rsidP="00B95D0A">
            <w:pPr>
              <w:spacing w:before="240" w:after="240" w:line="360" w:lineRule="auto"/>
              <w:ind w:left="397" w:right="49" w:hanging="236"/>
              <w:jc w:val="center"/>
              <w:rPr>
                <w:rFonts w:ascii="Palatino Linotype" w:eastAsiaTheme="minorHAnsi" w:hAnsi="Palatino Linotype" w:cs="Times New Roman"/>
                <w:sz w:val="22"/>
                <w:szCs w:val="22"/>
                <w:lang w:val="es-ES" w:eastAsia="en-US"/>
              </w:rPr>
            </w:pPr>
            <w:r w:rsidRPr="000E5FBC">
              <w:rPr>
                <w:rFonts w:ascii="Palatino Linotype" w:eastAsia="Calibri" w:hAnsi="Palatino Linotype" w:cs="Times New Roman"/>
                <w:b/>
                <w:sz w:val="22"/>
                <w:szCs w:val="22"/>
                <w:lang w:val="es-ES" w:eastAsia="en-US"/>
              </w:rPr>
              <w:t>00172/ECATEPEC/IP/2018</w:t>
            </w:r>
          </w:p>
        </w:tc>
      </w:tr>
      <w:tr w:rsidR="00630E9B" w:rsidRPr="000E5FBC" w:rsidTr="00B95D0A">
        <w:tc>
          <w:tcPr>
            <w:tcW w:w="3256" w:type="dxa"/>
          </w:tcPr>
          <w:p w:rsidR="00630E9B" w:rsidRPr="000E5FBC" w:rsidRDefault="00630E9B" w:rsidP="00FF40E0">
            <w:pPr>
              <w:spacing w:before="240" w:after="240" w:line="360" w:lineRule="auto"/>
              <w:ind w:left="171" w:right="49" w:firstLine="142"/>
              <w:jc w:val="both"/>
              <w:rPr>
                <w:rFonts w:ascii="Palatino Linotype" w:eastAsiaTheme="minorHAnsi" w:hAnsi="Palatino Linotype" w:cs="Times New Roman"/>
                <w:sz w:val="22"/>
                <w:szCs w:val="22"/>
                <w:lang w:val="es-ES" w:eastAsia="en-US"/>
              </w:rPr>
            </w:pPr>
            <w:r w:rsidRPr="000E5FBC">
              <w:rPr>
                <w:rFonts w:ascii="Palatino Linotype" w:eastAsiaTheme="minorHAnsi" w:hAnsi="Palatino Linotype"/>
                <w:i/>
                <w:sz w:val="20"/>
                <w:szCs w:val="22"/>
                <w:lang w:val="es-ES" w:eastAsia="en-US"/>
              </w:rPr>
              <w:t xml:space="preserve">“Atendiendo al principio de máxima publicidad en el acceso a la información y transparencia, con </w:t>
            </w:r>
            <w:r w:rsidRPr="000E5FBC">
              <w:rPr>
                <w:rFonts w:ascii="Palatino Linotype" w:eastAsiaTheme="minorHAnsi" w:hAnsi="Palatino Linotype"/>
                <w:i/>
                <w:sz w:val="20"/>
                <w:szCs w:val="22"/>
                <w:lang w:val="es-ES" w:eastAsia="en-US"/>
              </w:rPr>
              <w:lastRenderedPageBreak/>
              <w:t xml:space="preserve">respecto al establecimiento comercial dedicado a la venta y taller de bicicletas, ubicado </w:t>
            </w:r>
            <w:r w:rsidR="00FF40E0" w:rsidRPr="00FF40E0">
              <w:rPr>
                <w:rFonts w:ascii="Palatino Linotype" w:eastAsiaTheme="minorHAnsi" w:hAnsi="Palatino Linotype"/>
                <w:i/>
                <w:sz w:val="20"/>
                <w:szCs w:val="22"/>
                <w:highlight w:val="black"/>
                <w:lang w:val="es-ES" w:eastAsia="en-US"/>
              </w:rPr>
              <w:t>-------------------------------------</w:t>
            </w:r>
            <w:r w:rsidRPr="000E5FBC">
              <w:rPr>
                <w:rFonts w:ascii="Palatino Linotype" w:eastAsiaTheme="minorHAnsi" w:hAnsi="Palatino Linotype"/>
                <w:i/>
                <w:sz w:val="20"/>
                <w:szCs w:val="22"/>
                <w:lang w:val="es-ES" w:eastAsia="en-US"/>
              </w:rPr>
              <w:t xml:space="preserve">, en la colonia Santa Cruz Venta de Carpio, </w:t>
            </w:r>
            <w:r w:rsidR="00FF40E0" w:rsidRPr="00FF40E0">
              <w:rPr>
                <w:rFonts w:ascii="Palatino Linotype" w:eastAsiaTheme="minorHAnsi" w:hAnsi="Palatino Linotype"/>
                <w:i/>
                <w:sz w:val="20"/>
                <w:szCs w:val="22"/>
                <w:highlight w:val="black"/>
                <w:lang w:val="es-ES" w:eastAsia="en-US"/>
              </w:rPr>
              <w:t>----------------</w:t>
            </w:r>
            <w:r w:rsidRPr="000E5FBC">
              <w:rPr>
                <w:rFonts w:ascii="Palatino Linotype" w:eastAsiaTheme="minorHAnsi" w:hAnsi="Palatino Linotype"/>
                <w:i/>
                <w:sz w:val="20"/>
                <w:szCs w:val="22"/>
                <w:lang w:val="es-ES" w:eastAsia="en-US"/>
              </w:rPr>
              <w:t xml:space="preserve">, Ecatepec de Morelos, el cual se encontraba suspendido por la </w:t>
            </w:r>
            <w:proofErr w:type="spellStart"/>
            <w:r w:rsidRPr="000E5FBC">
              <w:rPr>
                <w:rFonts w:ascii="Palatino Linotype" w:eastAsiaTheme="minorHAnsi" w:hAnsi="Palatino Linotype"/>
                <w:i/>
                <w:sz w:val="20"/>
                <w:szCs w:val="22"/>
                <w:lang w:val="es-ES" w:eastAsia="en-US"/>
              </w:rPr>
              <w:t>tesoreria</w:t>
            </w:r>
            <w:proofErr w:type="spellEnd"/>
            <w:r w:rsidRPr="000E5FBC">
              <w:rPr>
                <w:rFonts w:ascii="Palatino Linotype" w:eastAsiaTheme="minorHAnsi" w:hAnsi="Palatino Linotype"/>
                <w:i/>
                <w:sz w:val="20"/>
                <w:szCs w:val="22"/>
                <w:lang w:val="es-ES" w:eastAsia="en-US"/>
              </w:rPr>
              <w:t xml:space="preserve"> </w:t>
            </w:r>
            <w:proofErr w:type="spellStart"/>
            <w:r w:rsidRPr="000E5FBC">
              <w:rPr>
                <w:rFonts w:ascii="Palatino Linotype" w:eastAsiaTheme="minorHAnsi" w:hAnsi="Palatino Linotype"/>
                <w:i/>
                <w:sz w:val="20"/>
                <w:szCs w:val="22"/>
                <w:lang w:val="es-ES" w:eastAsia="en-US"/>
              </w:rPr>
              <w:t>municpal</w:t>
            </w:r>
            <w:proofErr w:type="spellEnd"/>
            <w:r w:rsidRPr="000E5FBC">
              <w:rPr>
                <w:rFonts w:ascii="Palatino Linotype" w:eastAsiaTheme="minorHAnsi" w:hAnsi="Palatino Linotype"/>
                <w:i/>
                <w:sz w:val="20"/>
                <w:szCs w:val="22"/>
                <w:lang w:val="es-ES" w:eastAsia="en-US"/>
              </w:rPr>
              <w:t xml:space="preserve"> desde septiembre 2016, por carecer de licencia de funcionamiento , hasta que el </w:t>
            </w:r>
            <w:proofErr w:type="spellStart"/>
            <w:r w:rsidRPr="000E5FBC">
              <w:rPr>
                <w:rFonts w:ascii="Palatino Linotype" w:eastAsiaTheme="minorHAnsi" w:hAnsi="Palatino Linotype"/>
                <w:i/>
                <w:sz w:val="20"/>
                <w:szCs w:val="22"/>
                <w:lang w:val="es-ES" w:eastAsia="en-US"/>
              </w:rPr>
              <w:t>dia</w:t>
            </w:r>
            <w:proofErr w:type="spellEnd"/>
            <w:r w:rsidRPr="000E5FBC">
              <w:rPr>
                <w:rFonts w:ascii="Palatino Linotype" w:eastAsiaTheme="minorHAnsi" w:hAnsi="Palatino Linotype"/>
                <w:i/>
                <w:sz w:val="20"/>
                <w:szCs w:val="22"/>
                <w:lang w:val="es-ES" w:eastAsia="en-US"/>
              </w:rPr>
              <w:t xml:space="preserve"> 25 de abril del 2017, el dueño de nombre </w:t>
            </w:r>
            <w:r w:rsidR="00FF40E0" w:rsidRPr="00FF40E0">
              <w:rPr>
                <w:rFonts w:ascii="Palatino Linotype" w:eastAsiaTheme="minorHAnsi" w:hAnsi="Palatino Linotype"/>
                <w:i/>
                <w:sz w:val="20"/>
                <w:szCs w:val="22"/>
                <w:highlight w:val="black"/>
                <w:lang w:val="es-ES" w:eastAsia="en-US"/>
              </w:rPr>
              <w:t>---------------------------</w:t>
            </w:r>
            <w:r w:rsidRPr="000E5FBC">
              <w:rPr>
                <w:rFonts w:ascii="Palatino Linotype" w:eastAsiaTheme="minorHAnsi" w:hAnsi="Palatino Linotype"/>
                <w:i/>
                <w:sz w:val="20"/>
                <w:szCs w:val="22"/>
                <w:lang w:val="es-ES" w:eastAsia="en-US"/>
              </w:rPr>
              <w:t xml:space="preserve">, violo los sellos y </w:t>
            </w:r>
            <w:proofErr w:type="spellStart"/>
            <w:r w:rsidRPr="000E5FBC">
              <w:rPr>
                <w:rFonts w:ascii="Palatino Linotype" w:eastAsiaTheme="minorHAnsi" w:hAnsi="Palatino Linotype"/>
                <w:i/>
                <w:sz w:val="20"/>
                <w:szCs w:val="22"/>
                <w:lang w:val="es-ES" w:eastAsia="en-US"/>
              </w:rPr>
              <w:t>abrio</w:t>
            </w:r>
            <w:proofErr w:type="spellEnd"/>
            <w:r w:rsidRPr="000E5FBC">
              <w:rPr>
                <w:rFonts w:ascii="Palatino Linotype" w:eastAsiaTheme="minorHAnsi" w:hAnsi="Palatino Linotype"/>
                <w:i/>
                <w:sz w:val="20"/>
                <w:szCs w:val="22"/>
                <w:lang w:val="es-ES" w:eastAsia="en-US"/>
              </w:rPr>
              <w:t xml:space="preserve"> su establecimiento, interpuso juicio administrativo radicado en la Cuarta Sala del Tribunal de lo Contencioso del Estado de México, el cual dictamino a su favor, derivado de esto solicito atentamente la siguiente información: 1.</w:t>
            </w:r>
            <w:r w:rsidRPr="000E5FBC">
              <w:rPr>
                <w:rFonts w:ascii="Palatino Linotype" w:eastAsiaTheme="minorHAnsi" w:hAnsi="Palatino Linotype"/>
                <w:b/>
                <w:i/>
                <w:sz w:val="20"/>
                <w:szCs w:val="22"/>
                <w:lang w:val="es-ES" w:eastAsia="en-US"/>
              </w:rPr>
              <w:t xml:space="preserve">Expediente del C. </w:t>
            </w:r>
            <w:r w:rsidR="00FF40E0">
              <w:rPr>
                <w:rFonts w:ascii="Palatino Linotype" w:eastAsiaTheme="minorHAnsi" w:hAnsi="Palatino Linotype"/>
                <w:b/>
                <w:i/>
                <w:sz w:val="20"/>
                <w:szCs w:val="22"/>
                <w:lang w:val="es-ES" w:eastAsia="en-US"/>
              </w:rPr>
              <w:t>-</w:t>
            </w:r>
            <w:r w:rsidR="00FF40E0" w:rsidRPr="00FF40E0">
              <w:rPr>
                <w:rFonts w:ascii="Palatino Linotype" w:eastAsiaTheme="minorHAnsi" w:hAnsi="Palatino Linotype"/>
                <w:b/>
                <w:i/>
                <w:sz w:val="20"/>
                <w:szCs w:val="22"/>
                <w:highlight w:val="black"/>
                <w:lang w:val="es-ES" w:eastAsia="en-US"/>
              </w:rPr>
              <w:t>---------------------</w:t>
            </w:r>
            <w:r w:rsidRPr="000E5FBC">
              <w:rPr>
                <w:rFonts w:ascii="Palatino Linotype" w:eastAsiaTheme="minorHAnsi" w:hAnsi="Palatino Linotype"/>
                <w:b/>
                <w:i/>
                <w:sz w:val="20"/>
                <w:szCs w:val="22"/>
                <w:lang w:val="es-ES" w:eastAsia="en-US"/>
              </w:rPr>
              <w:t>, en el que consten los documentos mediante los cuales solicitó y obtuvo la licencia de funcionamiento 2017</w:t>
            </w:r>
            <w:r w:rsidRPr="000E5FBC">
              <w:rPr>
                <w:rFonts w:ascii="Palatino Linotype" w:eastAsiaTheme="minorHAnsi" w:hAnsi="Palatino Linotype"/>
                <w:i/>
                <w:sz w:val="20"/>
                <w:szCs w:val="22"/>
                <w:lang w:val="es-ES" w:eastAsia="en-US"/>
              </w:rPr>
              <w:t xml:space="preserve">. </w:t>
            </w:r>
            <w:proofErr w:type="gramStart"/>
            <w:r w:rsidRPr="000E5FBC">
              <w:rPr>
                <w:rFonts w:ascii="Palatino Linotype" w:eastAsiaTheme="minorHAnsi" w:hAnsi="Palatino Linotype"/>
                <w:i/>
                <w:sz w:val="20"/>
                <w:szCs w:val="22"/>
                <w:lang w:val="es-ES" w:eastAsia="en-US"/>
              </w:rPr>
              <w:t>2.Expediente</w:t>
            </w:r>
            <w:proofErr w:type="gramEnd"/>
            <w:r w:rsidRPr="000E5FBC">
              <w:rPr>
                <w:rFonts w:ascii="Palatino Linotype" w:eastAsiaTheme="minorHAnsi" w:hAnsi="Palatino Linotype"/>
                <w:i/>
                <w:sz w:val="20"/>
                <w:szCs w:val="22"/>
                <w:lang w:val="es-ES" w:eastAsia="en-US"/>
              </w:rPr>
              <w:t xml:space="preserve"> del juicio contencioso que interpuso el C. </w:t>
            </w:r>
            <w:r w:rsidR="00FF40E0" w:rsidRPr="00FF40E0">
              <w:rPr>
                <w:rFonts w:ascii="Palatino Linotype" w:eastAsiaTheme="minorHAnsi" w:hAnsi="Palatino Linotype"/>
                <w:i/>
                <w:sz w:val="20"/>
                <w:szCs w:val="22"/>
                <w:highlight w:val="black"/>
                <w:lang w:val="es-ES" w:eastAsia="en-US"/>
              </w:rPr>
              <w:t>-----------------</w:t>
            </w:r>
            <w:r w:rsidRPr="00FF40E0">
              <w:rPr>
                <w:rFonts w:ascii="Palatino Linotype" w:eastAsiaTheme="minorHAnsi" w:hAnsi="Palatino Linotype"/>
                <w:i/>
                <w:sz w:val="20"/>
                <w:szCs w:val="22"/>
                <w:highlight w:val="black"/>
                <w:lang w:val="es-ES" w:eastAsia="en-US"/>
              </w:rPr>
              <w:t xml:space="preserve"> </w:t>
            </w:r>
            <w:r w:rsidR="00FF40E0" w:rsidRPr="00FF40E0">
              <w:rPr>
                <w:rFonts w:ascii="Palatino Linotype" w:eastAsiaTheme="minorHAnsi" w:hAnsi="Palatino Linotype"/>
                <w:i/>
                <w:sz w:val="20"/>
                <w:szCs w:val="22"/>
                <w:highlight w:val="black"/>
                <w:lang w:val="es-ES" w:eastAsia="en-US"/>
              </w:rPr>
              <w:t>-</w:t>
            </w:r>
            <w:r w:rsidR="00FF40E0" w:rsidRPr="00FF40E0">
              <w:rPr>
                <w:rFonts w:ascii="Palatino Linotype" w:eastAsiaTheme="minorHAnsi" w:hAnsi="Palatino Linotype"/>
                <w:i/>
                <w:sz w:val="20"/>
                <w:szCs w:val="22"/>
                <w:highlight w:val="black"/>
                <w:lang w:val="es-ES" w:eastAsia="en-US"/>
              </w:rPr>
              <w:lastRenderedPageBreak/>
              <w:t>-----------------</w:t>
            </w:r>
            <w:r w:rsidRPr="000E5FBC">
              <w:rPr>
                <w:rFonts w:ascii="Palatino Linotype" w:eastAsiaTheme="minorHAnsi" w:hAnsi="Palatino Linotype"/>
                <w:i/>
                <w:sz w:val="20"/>
                <w:szCs w:val="22"/>
                <w:lang w:val="es-ES" w:eastAsia="en-US"/>
              </w:rPr>
              <w:t>, referente el taller de bicicletas, referido en el primer párrafo. 3.</w:t>
            </w:r>
            <w:r w:rsidRPr="000E5FBC">
              <w:rPr>
                <w:rFonts w:ascii="Palatino Linotype" w:eastAsiaTheme="minorHAnsi" w:hAnsi="Palatino Linotype"/>
                <w:i/>
                <w:sz w:val="20"/>
                <w:szCs w:val="22"/>
                <w:lang w:val="es-ES" w:eastAsia="en-US"/>
              </w:rPr>
              <w:tab/>
              <w:t xml:space="preserve">Nombre de los servidores públicos, inspectores de licencias de funcionamiento de Tesorería Municipal encarados de la zona de Santa Cruz Venta de Carpio, código postal </w:t>
            </w:r>
            <w:r w:rsidR="00FF40E0" w:rsidRPr="00FF40E0">
              <w:rPr>
                <w:rFonts w:ascii="Palatino Linotype" w:eastAsiaTheme="minorHAnsi" w:hAnsi="Palatino Linotype"/>
                <w:i/>
                <w:sz w:val="20"/>
                <w:szCs w:val="22"/>
                <w:highlight w:val="black"/>
                <w:lang w:val="es-ES" w:eastAsia="en-US"/>
              </w:rPr>
              <w:t>---------</w:t>
            </w:r>
            <w:r w:rsidRPr="000E5FBC">
              <w:rPr>
                <w:rFonts w:ascii="Palatino Linotype" w:eastAsiaTheme="minorHAnsi" w:hAnsi="Palatino Linotype"/>
                <w:i/>
                <w:sz w:val="20"/>
                <w:szCs w:val="22"/>
                <w:lang w:val="es-ES" w:eastAsia="en-US"/>
              </w:rPr>
              <w:t>. Agradezco la atención que brinde a la presente</w:t>
            </w:r>
            <w:proofErr w:type="gramStart"/>
            <w:r w:rsidRPr="000E5FBC">
              <w:rPr>
                <w:rFonts w:ascii="Palatino Linotype" w:eastAsiaTheme="minorHAnsi" w:hAnsi="Palatino Linotype"/>
                <w:i/>
                <w:sz w:val="20"/>
                <w:szCs w:val="22"/>
                <w:lang w:val="es-ES" w:eastAsia="en-US"/>
              </w:rPr>
              <w:t>.“</w:t>
            </w:r>
            <w:proofErr w:type="gramEnd"/>
            <w:r w:rsidRPr="000E5FBC">
              <w:rPr>
                <w:rFonts w:ascii="Palatino Linotype" w:eastAsiaTheme="minorHAnsi" w:hAnsi="Palatino Linotype"/>
                <w:i/>
                <w:sz w:val="20"/>
                <w:szCs w:val="22"/>
                <w:lang w:val="es-ES" w:eastAsia="en-US"/>
              </w:rPr>
              <w:t xml:space="preserve"> (Sic)</w:t>
            </w:r>
          </w:p>
        </w:tc>
        <w:tc>
          <w:tcPr>
            <w:tcW w:w="3118" w:type="dxa"/>
          </w:tcPr>
          <w:p w:rsidR="00630E9B" w:rsidRPr="000E5FBC" w:rsidRDefault="00630E9B" w:rsidP="00FF40E0">
            <w:pPr>
              <w:spacing w:before="240" w:after="240" w:line="360" w:lineRule="auto"/>
              <w:ind w:right="49"/>
              <w:jc w:val="both"/>
              <w:rPr>
                <w:rFonts w:ascii="Palatino Linotype" w:eastAsiaTheme="minorHAnsi" w:hAnsi="Palatino Linotype" w:cs="Times New Roman"/>
                <w:sz w:val="22"/>
                <w:szCs w:val="22"/>
                <w:lang w:val="es-ES" w:eastAsia="en-US"/>
              </w:rPr>
            </w:pPr>
            <w:r w:rsidRPr="000E5FBC">
              <w:rPr>
                <w:rFonts w:ascii="Palatino Linotype" w:eastAsiaTheme="minorHAnsi" w:hAnsi="Palatino Linotype"/>
                <w:i/>
                <w:sz w:val="20"/>
                <w:szCs w:val="20"/>
                <w:lang w:val="es-ES" w:eastAsia="en-US"/>
              </w:rPr>
              <w:lastRenderedPageBreak/>
              <w:t xml:space="preserve">“solicito atentamente: 1. expediente completo que obra en sus archivos, ingresado por el </w:t>
            </w:r>
            <w:proofErr w:type="gramStart"/>
            <w:r w:rsidRPr="000E5FBC">
              <w:rPr>
                <w:rFonts w:ascii="Palatino Linotype" w:eastAsiaTheme="minorHAnsi" w:hAnsi="Palatino Linotype"/>
                <w:i/>
                <w:sz w:val="20"/>
                <w:szCs w:val="20"/>
                <w:lang w:val="es-ES" w:eastAsia="en-US"/>
              </w:rPr>
              <w:t>C.</w:t>
            </w:r>
            <w:r w:rsidRPr="00FF40E0">
              <w:rPr>
                <w:rFonts w:ascii="Palatino Linotype" w:eastAsiaTheme="minorHAnsi" w:hAnsi="Palatino Linotype"/>
                <w:i/>
                <w:sz w:val="20"/>
                <w:szCs w:val="20"/>
                <w:highlight w:val="black"/>
                <w:lang w:val="es-ES" w:eastAsia="en-US"/>
              </w:rPr>
              <w:t>.</w:t>
            </w:r>
            <w:proofErr w:type="gramEnd"/>
            <w:r w:rsidR="00FF40E0" w:rsidRPr="00FF40E0">
              <w:rPr>
                <w:rFonts w:ascii="Palatino Linotype" w:eastAsiaTheme="minorHAnsi" w:hAnsi="Palatino Linotype"/>
                <w:i/>
                <w:sz w:val="20"/>
                <w:szCs w:val="20"/>
                <w:highlight w:val="black"/>
                <w:lang w:val="es-ES" w:eastAsia="en-US"/>
              </w:rPr>
              <w:t>-------------------</w:t>
            </w:r>
            <w:r w:rsidRPr="000E5FBC">
              <w:rPr>
                <w:rFonts w:ascii="Palatino Linotype" w:eastAsiaTheme="minorHAnsi" w:hAnsi="Palatino Linotype"/>
                <w:i/>
                <w:sz w:val="20"/>
                <w:szCs w:val="20"/>
                <w:lang w:val="es-ES" w:eastAsia="en-US"/>
              </w:rPr>
              <w:t xml:space="preserve"> </w:t>
            </w:r>
            <w:r w:rsidR="00FF40E0" w:rsidRPr="00FF40E0">
              <w:rPr>
                <w:rFonts w:ascii="Palatino Linotype" w:eastAsiaTheme="minorHAnsi" w:hAnsi="Palatino Linotype"/>
                <w:i/>
                <w:sz w:val="20"/>
                <w:szCs w:val="20"/>
                <w:highlight w:val="black"/>
                <w:lang w:val="es-ES" w:eastAsia="en-US"/>
              </w:rPr>
              <w:lastRenderedPageBreak/>
              <w:t>-------------</w:t>
            </w:r>
            <w:r w:rsidRPr="000E5FBC">
              <w:rPr>
                <w:rFonts w:ascii="Palatino Linotype" w:eastAsiaTheme="minorHAnsi" w:hAnsi="Palatino Linotype"/>
                <w:i/>
                <w:sz w:val="20"/>
                <w:szCs w:val="20"/>
                <w:lang w:val="es-ES" w:eastAsia="en-US"/>
              </w:rPr>
              <w:t xml:space="preserve">, a fin de obtener su licencia de funcionamiento 2017, de un establecimiento con giro de bicicletas. 2. </w:t>
            </w:r>
            <w:r w:rsidRPr="000E5FBC">
              <w:rPr>
                <w:rFonts w:ascii="Palatino Linotype" w:eastAsiaTheme="minorHAnsi" w:hAnsi="Palatino Linotype"/>
                <w:b/>
                <w:i/>
                <w:sz w:val="20"/>
                <w:szCs w:val="20"/>
                <w:lang w:val="es-ES" w:eastAsia="en-US"/>
              </w:rPr>
              <w:t xml:space="preserve">licencia de funcionamiento 2018 del </w:t>
            </w:r>
            <w:r w:rsidRPr="00FF40E0">
              <w:rPr>
                <w:rFonts w:ascii="Palatino Linotype" w:eastAsiaTheme="minorHAnsi" w:hAnsi="Palatino Linotype"/>
                <w:b/>
                <w:i/>
                <w:sz w:val="20"/>
                <w:szCs w:val="20"/>
                <w:highlight w:val="black"/>
                <w:lang w:val="es-ES" w:eastAsia="en-US"/>
              </w:rPr>
              <w:t xml:space="preserve">C </w:t>
            </w:r>
            <w:r w:rsidR="00FF40E0" w:rsidRPr="00FF40E0">
              <w:rPr>
                <w:rFonts w:ascii="Palatino Linotype" w:eastAsiaTheme="minorHAnsi" w:hAnsi="Palatino Linotype"/>
                <w:b/>
                <w:i/>
                <w:sz w:val="20"/>
                <w:szCs w:val="20"/>
                <w:highlight w:val="black"/>
                <w:lang w:val="es-ES" w:eastAsia="en-US"/>
              </w:rPr>
              <w:t>-----------------</w:t>
            </w:r>
            <w:r w:rsidRPr="000E5FBC">
              <w:rPr>
                <w:rFonts w:ascii="Palatino Linotype" w:eastAsiaTheme="minorHAnsi" w:hAnsi="Palatino Linotype"/>
                <w:b/>
                <w:i/>
                <w:sz w:val="20"/>
                <w:szCs w:val="20"/>
                <w:lang w:val="es-ES" w:eastAsia="en-US"/>
              </w:rPr>
              <w:t xml:space="preserve">, y la </w:t>
            </w:r>
            <w:proofErr w:type="spellStart"/>
            <w:r w:rsidRPr="000E5FBC">
              <w:rPr>
                <w:rFonts w:ascii="Palatino Linotype" w:eastAsiaTheme="minorHAnsi" w:hAnsi="Palatino Linotype"/>
                <w:b/>
                <w:i/>
                <w:sz w:val="20"/>
                <w:szCs w:val="20"/>
                <w:lang w:val="es-ES" w:eastAsia="en-US"/>
              </w:rPr>
              <w:t>documentacion</w:t>
            </w:r>
            <w:proofErr w:type="spellEnd"/>
            <w:r w:rsidRPr="000E5FBC">
              <w:rPr>
                <w:rFonts w:ascii="Palatino Linotype" w:eastAsiaTheme="minorHAnsi" w:hAnsi="Palatino Linotype"/>
                <w:b/>
                <w:i/>
                <w:sz w:val="20"/>
                <w:szCs w:val="20"/>
                <w:lang w:val="es-ES" w:eastAsia="en-US"/>
              </w:rPr>
              <w:t xml:space="preserve"> que ingreso para obtenerla “ (Sic)</w:t>
            </w:r>
          </w:p>
        </w:tc>
        <w:tc>
          <w:tcPr>
            <w:tcW w:w="3260" w:type="dxa"/>
          </w:tcPr>
          <w:p w:rsidR="00630E9B" w:rsidRPr="000E5FBC" w:rsidRDefault="00630E9B" w:rsidP="00FF40E0">
            <w:pPr>
              <w:tabs>
                <w:tab w:val="left" w:pos="175"/>
              </w:tabs>
              <w:spacing w:before="240" w:after="240" w:line="360" w:lineRule="auto"/>
              <w:ind w:left="175" w:right="49"/>
              <w:jc w:val="both"/>
              <w:rPr>
                <w:rFonts w:ascii="Palatino Linotype" w:eastAsiaTheme="minorHAnsi" w:hAnsi="Palatino Linotype" w:cs="Times New Roman"/>
                <w:sz w:val="22"/>
                <w:szCs w:val="22"/>
                <w:lang w:val="es-ES" w:eastAsia="en-US"/>
              </w:rPr>
            </w:pPr>
            <w:r w:rsidRPr="000E5FBC">
              <w:rPr>
                <w:rFonts w:ascii="Palatino Linotype" w:eastAsiaTheme="minorHAnsi" w:hAnsi="Palatino Linotype"/>
                <w:color w:val="000000"/>
                <w:sz w:val="20"/>
                <w:szCs w:val="14"/>
                <w:lang w:val="es-ES" w:eastAsia="en-US"/>
              </w:rPr>
              <w:lastRenderedPageBreak/>
              <w:t xml:space="preserve">“solicito atentamente, </w:t>
            </w:r>
            <w:r w:rsidRPr="000E5FBC">
              <w:rPr>
                <w:rFonts w:ascii="Palatino Linotype" w:eastAsiaTheme="minorHAnsi" w:hAnsi="Palatino Linotype"/>
                <w:b/>
                <w:color w:val="000000"/>
                <w:sz w:val="20"/>
                <w:szCs w:val="14"/>
                <w:lang w:val="es-ES" w:eastAsia="en-US"/>
              </w:rPr>
              <w:t xml:space="preserve">el expediente COMPLETO que obra en sus archivos referente a </w:t>
            </w:r>
            <w:r w:rsidRPr="000E5FBC">
              <w:rPr>
                <w:rFonts w:ascii="Palatino Linotype" w:eastAsiaTheme="minorHAnsi" w:hAnsi="Palatino Linotype"/>
                <w:b/>
                <w:color w:val="000000"/>
                <w:sz w:val="20"/>
                <w:szCs w:val="14"/>
                <w:lang w:val="es-ES" w:eastAsia="en-US"/>
              </w:rPr>
              <w:lastRenderedPageBreak/>
              <w:t xml:space="preserve">la licencia de funcionamiento obtenida y los requisitos presentados en cada año para obtenerla, de cada uno de los diversos ejercicios fiscales </w:t>
            </w:r>
            <w:r w:rsidRPr="000E5FBC">
              <w:rPr>
                <w:rFonts w:ascii="Palatino Linotype" w:eastAsiaTheme="minorHAnsi" w:hAnsi="Palatino Linotype"/>
                <w:color w:val="000000"/>
                <w:sz w:val="20"/>
                <w:szCs w:val="14"/>
                <w:lang w:val="es-ES" w:eastAsia="en-US"/>
              </w:rPr>
              <w:t xml:space="preserve">de los años 2014, 2015, 2016, </w:t>
            </w:r>
            <w:r w:rsidRPr="000E5FBC">
              <w:rPr>
                <w:rFonts w:ascii="Palatino Linotype" w:eastAsiaTheme="minorHAnsi" w:hAnsi="Palatino Linotype"/>
                <w:b/>
                <w:color w:val="000000"/>
                <w:sz w:val="20"/>
                <w:szCs w:val="14"/>
                <w:lang w:val="es-ES" w:eastAsia="en-US"/>
              </w:rPr>
              <w:t xml:space="preserve">2017 y 2018 </w:t>
            </w:r>
            <w:r w:rsidRPr="000E5FBC">
              <w:rPr>
                <w:rFonts w:ascii="Palatino Linotype" w:eastAsiaTheme="minorHAnsi" w:hAnsi="Palatino Linotype"/>
                <w:color w:val="000000"/>
                <w:sz w:val="20"/>
                <w:szCs w:val="14"/>
                <w:lang w:val="es-ES" w:eastAsia="en-US"/>
              </w:rPr>
              <w:t xml:space="preserve">del C, </w:t>
            </w:r>
            <w:r w:rsidR="00FF40E0" w:rsidRPr="00FF40E0">
              <w:rPr>
                <w:rFonts w:ascii="Palatino Linotype" w:eastAsiaTheme="minorHAnsi" w:hAnsi="Palatino Linotype"/>
                <w:color w:val="000000"/>
                <w:sz w:val="20"/>
                <w:szCs w:val="14"/>
                <w:highlight w:val="black"/>
                <w:lang w:val="es-ES" w:eastAsia="en-US"/>
              </w:rPr>
              <w:t>-----------------------------------------</w:t>
            </w:r>
            <w:r w:rsidRPr="000E5FBC">
              <w:rPr>
                <w:rFonts w:ascii="Palatino Linotype" w:eastAsiaTheme="minorHAnsi" w:hAnsi="Palatino Linotype"/>
                <w:color w:val="000000"/>
                <w:sz w:val="20"/>
                <w:szCs w:val="14"/>
                <w:lang w:val="es-ES" w:eastAsia="en-US"/>
              </w:rPr>
              <w:t>, con giro relacionado a las bicicletas , ubicado en la colonia Santa Cruz Venta de Carpio</w:t>
            </w:r>
            <w:r w:rsidRPr="00FF40E0">
              <w:rPr>
                <w:rFonts w:ascii="Palatino Linotype" w:eastAsiaTheme="minorHAnsi" w:hAnsi="Palatino Linotype"/>
                <w:color w:val="000000"/>
                <w:sz w:val="20"/>
                <w:szCs w:val="14"/>
                <w:highlight w:val="black"/>
                <w:lang w:val="es-ES" w:eastAsia="en-US"/>
              </w:rPr>
              <w:t xml:space="preserve">, </w:t>
            </w:r>
            <w:r w:rsidR="00FF40E0" w:rsidRPr="00FF40E0">
              <w:rPr>
                <w:rFonts w:ascii="Palatino Linotype" w:eastAsiaTheme="minorHAnsi" w:hAnsi="Palatino Linotype"/>
                <w:color w:val="000000"/>
                <w:sz w:val="20"/>
                <w:szCs w:val="14"/>
                <w:highlight w:val="black"/>
                <w:lang w:val="es-ES" w:eastAsia="en-US"/>
              </w:rPr>
              <w:t>-------------------------------------------------</w:t>
            </w:r>
            <w:r w:rsidRPr="000E5FBC">
              <w:rPr>
                <w:rFonts w:ascii="Palatino Linotype" w:eastAsiaTheme="minorHAnsi" w:hAnsi="Palatino Linotype"/>
                <w:color w:val="000000"/>
                <w:sz w:val="20"/>
                <w:szCs w:val="14"/>
                <w:lang w:val="es-ES" w:eastAsia="en-US"/>
              </w:rPr>
              <w:t>” (Sic)</w:t>
            </w:r>
          </w:p>
        </w:tc>
        <w:bookmarkStart w:id="7" w:name="_GoBack"/>
        <w:bookmarkEnd w:id="7"/>
      </w:tr>
    </w:tbl>
    <w:p w:rsidR="00630E9B" w:rsidRPr="000E5FBC" w:rsidRDefault="00630E9B" w:rsidP="00630E9B">
      <w:pPr>
        <w:spacing w:before="240" w:after="240" w:line="360" w:lineRule="auto"/>
        <w:ind w:right="49"/>
        <w:jc w:val="both"/>
        <w:rPr>
          <w:rFonts w:ascii="Palatino Linotype" w:eastAsia="MS Mincho" w:hAnsi="Palatino Linotype" w:cs="Times New Roman"/>
          <w:sz w:val="24"/>
          <w:szCs w:val="24"/>
        </w:rPr>
      </w:pPr>
    </w:p>
    <w:p w:rsidR="00C22B53" w:rsidRPr="000E5FBC" w:rsidRDefault="00C22B53" w:rsidP="00C22B53">
      <w:pPr>
        <w:pStyle w:val="Prrafodelista"/>
        <w:rPr>
          <w:rFonts w:ascii="Palatino Linotype" w:eastAsia="MS Mincho" w:hAnsi="Palatino Linotype" w:cs="Times New Roman"/>
          <w:color w:val="FF0000"/>
        </w:rPr>
      </w:pPr>
    </w:p>
    <w:p w:rsidR="001925D7" w:rsidRPr="000E5FBC" w:rsidRDefault="00C22B53" w:rsidP="00630E9B">
      <w:pPr>
        <w:pStyle w:val="Prrafodelista"/>
        <w:numPr>
          <w:ilvl w:val="0"/>
          <w:numId w:val="29"/>
        </w:numPr>
        <w:spacing w:before="240" w:after="240" w:line="360" w:lineRule="auto"/>
        <w:ind w:left="426" w:right="49" w:hanging="426"/>
        <w:jc w:val="both"/>
        <w:rPr>
          <w:rFonts w:ascii="Palatino Linotype" w:eastAsia="MS Mincho" w:hAnsi="Palatino Linotype" w:cs="Times New Roman"/>
          <w:color w:val="FF0000"/>
        </w:rPr>
      </w:pPr>
      <w:r w:rsidRPr="000E5FBC">
        <w:rPr>
          <w:rFonts w:ascii="Palatino Linotype" w:eastAsia="MS Mincho" w:hAnsi="Palatino Linotype" w:cs="Times New Roman"/>
          <w:sz w:val="24"/>
          <w:szCs w:val="24"/>
        </w:rPr>
        <w:t>Conforme lo anterior se destaca que la solicitud</w:t>
      </w:r>
      <w:r w:rsidR="00BD0607" w:rsidRPr="000E5FBC">
        <w:rPr>
          <w:rFonts w:ascii="Palatino Linotype" w:eastAsia="MS Mincho" w:hAnsi="Palatino Linotype" w:cs="Times New Roman"/>
          <w:sz w:val="24"/>
          <w:szCs w:val="24"/>
        </w:rPr>
        <w:t>es</w:t>
      </w:r>
      <w:r w:rsidRPr="000E5FBC">
        <w:rPr>
          <w:rFonts w:ascii="Palatino Linotype" w:eastAsia="MS Mincho" w:hAnsi="Palatino Linotype" w:cs="Times New Roman"/>
          <w:sz w:val="24"/>
          <w:szCs w:val="24"/>
        </w:rPr>
        <w:t xml:space="preserve"> de información </w:t>
      </w:r>
      <w:r w:rsidRPr="000E5FBC">
        <w:rPr>
          <w:rFonts w:ascii="Palatino Linotype" w:eastAsia="Calibri" w:hAnsi="Palatino Linotype" w:cs="Arial"/>
          <w:b/>
          <w:bCs/>
          <w:sz w:val="24"/>
          <w:szCs w:val="24"/>
        </w:rPr>
        <w:t>00602/ECATEPEC/IP/2017</w:t>
      </w:r>
      <w:r w:rsidRPr="000E5FBC">
        <w:rPr>
          <w:rFonts w:ascii="Palatino Linotype" w:eastAsia="Calibri" w:hAnsi="Palatino Linotype" w:cs="Arial"/>
          <w:b/>
          <w:sz w:val="24"/>
          <w:szCs w:val="24"/>
        </w:rPr>
        <w:t xml:space="preserve">, que genero el recurso de revisión </w:t>
      </w:r>
      <w:r w:rsidRPr="000E5FBC">
        <w:rPr>
          <w:rFonts w:ascii="Palatino Linotype" w:eastAsia="MS Mincho" w:hAnsi="Palatino Linotype" w:cs="Times New Roman"/>
          <w:b/>
          <w:bCs/>
          <w:sz w:val="24"/>
          <w:szCs w:val="24"/>
          <w:lang w:val="es-ES_tradnl"/>
        </w:rPr>
        <w:t xml:space="preserve">00323/INFOEM/IP/RR/2018 </w:t>
      </w:r>
      <w:r w:rsidR="00BD0607" w:rsidRPr="000E5FBC">
        <w:rPr>
          <w:rFonts w:ascii="Palatino Linotype" w:eastAsia="MS Mincho" w:hAnsi="Palatino Linotype" w:cs="Times New Roman"/>
          <w:b/>
          <w:bCs/>
          <w:sz w:val="24"/>
          <w:szCs w:val="24"/>
          <w:lang w:val="es-ES_tradnl"/>
        </w:rPr>
        <w:t>y 00121/ECATEPEC/IP</w:t>
      </w:r>
      <w:r w:rsidR="00FE7919" w:rsidRPr="000E5FBC">
        <w:rPr>
          <w:rFonts w:ascii="Palatino Linotype" w:eastAsia="MS Mincho" w:hAnsi="Palatino Linotype" w:cs="Times New Roman"/>
          <w:b/>
          <w:bCs/>
          <w:sz w:val="24"/>
          <w:szCs w:val="24"/>
          <w:lang w:val="es-ES_tradnl"/>
        </w:rPr>
        <w:t>/</w:t>
      </w:r>
      <w:r w:rsidR="00BD0607" w:rsidRPr="000E5FBC">
        <w:rPr>
          <w:rFonts w:ascii="Palatino Linotype" w:eastAsia="MS Mincho" w:hAnsi="Palatino Linotype" w:cs="Times New Roman"/>
          <w:b/>
          <w:bCs/>
          <w:sz w:val="24"/>
          <w:szCs w:val="24"/>
          <w:lang w:val="es-ES_tradnl"/>
        </w:rPr>
        <w:t xml:space="preserve">2018, que genero el recurso de revisión  00991/INFOEM/IP/RR/2018 </w:t>
      </w:r>
      <w:r w:rsidR="00630E9B" w:rsidRPr="000E5FBC">
        <w:rPr>
          <w:rFonts w:ascii="Palatino Linotype" w:eastAsia="MS Mincho" w:hAnsi="Palatino Linotype" w:cs="Times New Roman"/>
          <w:sz w:val="24"/>
          <w:szCs w:val="24"/>
        </w:rPr>
        <w:t xml:space="preserve">pudieran constituir </w:t>
      </w:r>
      <w:r w:rsidR="00BD0607" w:rsidRPr="000E5FBC">
        <w:rPr>
          <w:rFonts w:ascii="Palatino Linotype" w:eastAsia="MS Mincho" w:hAnsi="Palatino Linotype" w:cs="Times New Roman"/>
          <w:sz w:val="24"/>
          <w:szCs w:val="24"/>
        </w:rPr>
        <w:t>un precedente</w:t>
      </w:r>
      <w:r w:rsidRPr="000E5FBC">
        <w:rPr>
          <w:rFonts w:ascii="Palatino Linotype" w:eastAsia="MS Mincho" w:hAnsi="Palatino Linotype" w:cs="Times New Roman"/>
          <w:sz w:val="24"/>
          <w:szCs w:val="24"/>
        </w:rPr>
        <w:t xml:space="preserve">, en virtud de ser similar a la que fue presentada, por idéntica persona, dirigida al mismo </w:t>
      </w:r>
      <w:r w:rsidR="00556FDF" w:rsidRPr="000E5FBC">
        <w:rPr>
          <w:rFonts w:ascii="Palatino Linotype" w:eastAsia="MS Mincho" w:hAnsi="Palatino Linotype" w:cs="Times New Roman"/>
          <w:b/>
          <w:sz w:val="24"/>
          <w:szCs w:val="24"/>
        </w:rPr>
        <w:t>Sujeto Obligado</w:t>
      </w:r>
      <w:r w:rsidRPr="000E5FBC">
        <w:rPr>
          <w:rFonts w:ascii="Palatino Linotype" w:eastAsia="MS Mincho" w:hAnsi="Palatino Linotype" w:cs="Times New Roman"/>
          <w:b/>
          <w:sz w:val="24"/>
          <w:szCs w:val="24"/>
        </w:rPr>
        <w:t>;</w:t>
      </w:r>
      <w:r w:rsidR="00B95D0A" w:rsidRPr="000E5FBC">
        <w:rPr>
          <w:rFonts w:ascii="Palatino Linotype" w:eastAsia="MS Mincho" w:hAnsi="Palatino Linotype" w:cs="Times New Roman"/>
          <w:b/>
          <w:sz w:val="24"/>
          <w:szCs w:val="24"/>
        </w:rPr>
        <w:t xml:space="preserve"> con </w:t>
      </w:r>
      <w:proofErr w:type="spellStart"/>
      <w:r w:rsidR="00B95D0A" w:rsidRPr="000E5FBC">
        <w:rPr>
          <w:rFonts w:ascii="Palatino Linotype" w:eastAsia="MS Mincho" w:hAnsi="Palatino Linotype" w:cs="Times New Roman"/>
          <w:b/>
          <w:sz w:val="24"/>
          <w:szCs w:val="24"/>
        </w:rPr>
        <w:t>numero</w:t>
      </w:r>
      <w:proofErr w:type="spellEnd"/>
      <w:r w:rsidR="00B95D0A" w:rsidRPr="000E5FBC">
        <w:rPr>
          <w:rFonts w:ascii="Palatino Linotype" w:eastAsia="MS Mincho" w:hAnsi="Palatino Linotype" w:cs="Times New Roman"/>
          <w:b/>
          <w:sz w:val="24"/>
          <w:szCs w:val="24"/>
        </w:rPr>
        <w:t xml:space="preserve"> de folio</w:t>
      </w:r>
      <w:r w:rsidR="00BD0607" w:rsidRPr="000E5FBC">
        <w:rPr>
          <w:rFonts w:ascii="Palatino Linotype" w:eastAsia="MS Mincho" w:hAnsi="Palatino Linotype" w:cs="Times New Roman"/>
          <w:b/>
          <w:sz w:val="24"/>
          <w:szCs w:val="24"/>
        </w:rPr>
        <w:t xml:space="preserve"> en la 00172/ECATEPEC/IP/2018 </w:t>
      </w:r>
      <w:r w:rsidR="00BD0607" w:rsidRPr="000E5FBC">
        <w:rPr>
          <w:rFonts w:ascii="Palatino Linotype" w:eastAsia="MS Mincho" w:hAnsi="Palatino Linotype" w:cs="Times New Roman"/>
          <w:sz w:val="24"/>
          <w:szCs w:val="24"/>
        </w:rPr>
        <w:t xml:space="preserve"> que hoy nos ocupa</w:t>
      </w:r>
      <w:r w:rsidR="00630E9B" w:rsidRPr="000E5FBC">
        <w:rPr>
          <w:rFonts w:ascii="Palatino Linotype" w:eastAsia="MS Mincho" w:hAnsi="Palatino Linotype" w:cs="Times New Roman"/>
          <w:b/>
          <w:sz w:val="24"/>
          <w:szCs w:val="24"/>
        </w:rPr>
        <w:t>.</w:t>
      </w:r>
    </w:p>
    <w:p w:rsidR="001925D7" w:rsidRPr="000E5FBC" w:rsidRDefault="001925D7" w:rsidP="00C22B53">
      <w:pPr>
        <w:pStyle w:val="Prrafodelista"/>
        <w:spacing w:before="240" w:after="240" w:line="360" w:lineRule="auto"/>
        <w:ind w:left="0" w:right="49"/>
        <w:jc w:val="both"/>
        <w:rPr>
          <w:rFonts w:ascii="Palatino Linotype" w:eastAsia="MS Mincho" w:hAnsi="Palatino Linotype" w:cs="Times New Roman"/>
          <w:color w:val="FF0000"/>
        </w:rPr>
      </w:pPr>
    </w:p>
    <w:p w:rsidR="00C22B53" w:rsidRPr="000E5FBC" w:rsidRDefault="00C22B53" w:rsidP="00C22B53">
      <w:pPr>
        <w:pStyle w:val="Prrafodelista"/>
        <w:numPr>
          <w:ilvl w:val="0"/>
          <w:numId w:val="29"/>
        </w:numPr>
        <w:spacing w:before="240" w:after="240" w:line="360" w:lineRule="auto"/>
        <w:ind w:left="426" w:right="49" w:hanging="426"/>
        <w:jc w:val="both"/>
        <w:rPr>
          <w:rFonts w:ascii="Palatino Linotype" w:eastAsia="MS Mincho" w:hAnsi="Palatino Linotype" w:cs="Times New Roman"/>
          <w:sz w:val="24"/>
          <w:szCs w:val="24"/>
        </w:rPr>
      </w:pPr>
      <w:r w:rsidRPr="000E5FBC">
        <w:rPr>
          <w:rFonts w:ascii="Palatino Linotype" w:eastAsia="MS Mincho" w:hAnsi="Palatino Linotype" w:cs="Times New Roman"/>
          <w:sz w:val="24"/>
          <w:szCs w:val="24"/>
        </w:rPr>
        <w:t>Por lo anterior, este Órgano Garante advierte las  siguientes consideraciones:</w:t>
      </w:r>
    </w:p>
    <w:p w:rsidR="00C32447" w:rsidRPr="000E5FBC" w:rsidRDefault="00C32447" w:rsidP="00C32447">
      <w:pPr>
        <w:pStyle w:val="Prrafodelista"/>
        <w:spacing w:before="240" w:after="240" w:line="360" w:lineRule="auto"/>
        <w:ind w:left="426" w:right="49"/>
        <w:jc w:val="both"/>
        <w:rPr>
          <w:rFonts w:ascii="Palatino Linotype" w:eastAsia="MS Mincho" w:hAnsi="Palatino Linotype" w:cs="Times New Roman"/>
          <w:sz w:val="24"/>
          <w:szCs w:val="24"/>
        </w:rPr>
      </w:pPr>
    </w:p>
    <w:p w:rsidR="00C22B53" w:rsidRPr="000E5FBC" w:rsidRDefault="00C32447" w:rsidP="00C22B53">
      <w:pPr>
        <w:pStyle w:val="Prrafodelista"/>
        <w:numPr>
          <w:ilvl w:val="0"/>
          <w:numId w:val="1"/>
        </w:numPr>
        <w:spacing w:before="240" w:after="240" w:line="360" w:lineRule="auto"/>
        <w:ind w:left="720" w:right="49"/>
        <w:jc w:val="both"/>
        <w:rPr>
          <w:rFonts w:ascii="Palatino Linotype" w:eastAsia="MS Mincho" w:hAnsi="Palatino Linotype" w:cs="Times New Roman"/>
          <w:sz w:val="24"/>
          <w:szCs w:val="24"/>
        </w:rPr>
      </w:pPr>
      <w:r w:rsidRPr="000E5FBC">
        <w:rPr>
          <w:rFonts w:ascii="Palatino Linotype" w:eastAsia="MS Mincho" w:hAnsi="Palatino Linotype" w:cs="Times New Roman"/>
          <w:sz w:val="24"/>
          <w:szCs w:val="24"/>
        </w:rPr>
        <w:t xml:space="preserve">En todas las </w:t>
      </w:r>
      <w:r w:rsidR="00C22B53" w:rsidRPr="000E5FBC">
        <w:rPr>
          <w:rFonts w:ascii="Palatino Linotype" w:eastAsia="MS Mincho" w:hAnsi="Palatino Linotype" w:cs="Times New Roman"/>
          <w:sz w:val="24"/>
          <w:szCs w:val="24"/>
        </w:rPr>
        <w:t xml:space="preserve">solicitudes existe identidad del solicitante, puesto que es identificado con el seudónimo de </w:t>
      </w:r>
      <w:r w:rsidR="00FF40E0" w:rsidRPr="00FF40E0">
        <w:rPr>
          <w:rFonts w:ascii="Palatino Linotype" w:hAnsi="Palatino Linotype"/>
          <w:b/>
          <w:sz w:val="24"/>
          <w:szCs w:val="24"/>
          <w:highlight w:val="black"/>
          <w:lang w:val="es-ES_tradnl"/>
        </w:rPr>
        <w:t>----------------------------------------</w:t>
      </w:r>
      <w:r w:rsidR="00C22B53" w:rsidRPr="000E5FBC">
        <w:rPr>
          <w:rFonts w:ascii="Palatino Linotype" w:hAnsi="Palatino Linotype"/>
          <w:b/>
          <w:sz w:val="24"/>
          <w:szCs w:val="24"/>
        </w:rPr>
        <w:t>.</w:t>
      </w:r>
    </w:p>
    <w:p w:rsidR="00C32447" w:rsidRPr="000E5FBC" w:rsidRDefault="00C32447" w:rsidP="00C32447">
      <w:pPr>
        <w:pStyle w:val="Prrafodelista"/>
        <w:spacing w:before="240" w:after="240" w:line="360" w:lineRule="auto"/>
        <w:ind w:right="49"/>
        <w:jc w:val="both"/>
        <w:rPr>
          <w:rFonts w:ascii="Palatino Linotype" w:eastAsia="MS Mincho" w:hAnsi="Palatino Linotype" w:cs="Times New Roman"/>
          <w:sz w:val="24"/>
          <w:szCs w:val="24"/>
        </w:rPr>
      </w:pPr>
    </w:p>
    <w:p w:rsidR="00C22B53" w:rsidRPr="000E5FBC" w:rsidRDefault="00C22B53" w:rsidP="00C22B53">
      <w:pPr>
        <w:pStyle w:val="Prrafodelista"/>
        <w:numPr>
          <w:ilvl w:val="0"/>
          <w:numId w:val="1"/>
        </w:numPr>
        <w:spacing w:before="240" w:after="240" w:line="360" w:lineRule="auto"/>
        <w:ind w:left="720" w:right="49"/>
        <w:jc w:val="both"/>
        <w:rPr>
          <w:rFonts w:ascii="Palatino Linotype" w:eastAsia="MS Mincho" w:hAnsi="Palatino Linotype" w:cs="Times New Roman"/>
          <w:sz w:val="24"/>
          <w:szCs w:val="24"/>
        </w:rPr>
      </w:pPr>
      <w:r w:rsidRPr="000E5FBC">
        <w:rPr>
          <w:rFonts w:ascii="Palatino Linotype" w:hAnsi="Palatino Linotype"/>
          <w:sz w:val="24"/>
          <w:szCs w:val="24"/>
        </w:rPr>
        <w:lastRenderedPageBreak/>
        <w:t>La materia de información</w:t>
      </w:r>
      <w:r w:rsidR="00C32447" w:rsidRPr="000E5FBC">
        <w:rPr>
          <w:rFonts w:ascii="Palatino Linotype" w:hAnsi="Palatino Linotype"/>
          <w:sz w:val="24"/>
          <w:szCs w:val="24"/>
        </w:rPr>
        <w:t xml:space="preserve"> en las solicitudes </w:t>
      </w:r>
      <w:r w:rsidR="00556FDF" w:rsidRPr="000E5FBC">
        <w:rPr>
          <w:rFonts w:ascii="Palatino Linotype" w:hAnsi="Palatino Linotype"/>
          <w:sz w:val="24"/>
          <w:szCs w:val="24"/>
        </w:rPr>
        <w:t>pudiera ser</w:t>
      </w:r>
      <w:r w:rsidRPr="000E5FBC">
        <w:rPr>
          <w:rFonts w:ascii="Palatino Linotype" w:hAnsi="Palatino Linotype"/>
          <w:sz w:val="24"/>
          <w:szCs w:val="24"/>
        </w:rPr>
        <w:t xml:space="preserve"> coincidente por cuanto hace a conocer </w:t>
      </w:r>
      <w:r w:rsidRPr="000E5FBC">
        <w:rPr>
          <w:rFonts w:ascii="Palatino Linotype" w:eastAsia="MS Mincho" w:hAnsi="Palatino Linotype" w:cs="Times New Roman"/>
          <w:sz w:val="24"/>
          <w:szCs w:val="24"/>
        </w:rPr>
        <w:t>e</w:t>
      </w:r>
      <w:r w:rsidRPr="000E5FBC">
        <w:rPr>
          <w:rFonts w:ascii="Palatino Linotype" w:eastAsia="MS Mincho" w:hAnsi="Palatino Linotype" w:cs="Times New Roman"/>
          <w:sz w:val="24"/>
          <w:szCs w:val="24"/>
          <w:lang w:val="es-ES_tradnl" w:eastAsia="es-ES"/>
        </w:rPr>
        <w:t>l expediente en el que consten los documentos mediante los cuales se solicitó y se obtuvo la licencia de funcionamiento</w:t>
      </w:r>
      <w:r w:rsidR="00B95D0A" w:rsidRPr="000E5FBC">
        <w:rPr>
          <w:rFonts w:ascii="Palatino Linotype" w:eastAsia="MS Mincho" w:hAnsi="Palatino Linotype" w:cs="Times New Roman"/>
          <w:sz w:val="24"/>
          <w:szCs w:val="24"/>
          <w:lang w:val="es-ES_tradnl" w:eastAsia="es-ES"/>
        </w:rPr>
        <w:t xml:space="preserve"> de los años</w:t>
      </w:r>
      <w:r w:rsidRPr="000E5FBC">
        <w:rPr>
          <w:rFonts w:ascii="Palatino Linotype" w:eastAsia="MS Mincho" w:hAnsi="Palatino Linotype" w:cs="Times New Roman"/>
          <w:sz w:val="24"/>
          <w:szCs w:val="24"/>
          <w:lang w:val="es-ES_tradnl" w:eastAsia="es-ES"/>
        </w:rPr>
        <w:t xml:space="preserve"> 2017</w:t>
      </w:r>
      <w:r w:rsidR="00C32447" w:rsidRPr="000E5FBC">
        <w:rPr>
          <w:rFonts w:ascii="Palatino Linotype" w:eastAsia="MS Mincho" w:hAnsi="Palatino Linotype" w:cs="Times New Roman"/>
          <w:sz w:val="24"/>
          <w:szCs w:val="24"/>
          <w:lang w:val="es-ES_tradnl" w:eastAsia="es-ES"/>
        </w:rPr>
        <w:t xml:space="preserve"> y 2018</w:t>
      </w:r>
      <w:r w:rsidRPr="000E5FBC">
        <w:rPr>
          <w:rFonts w:ascii="Palatino Linotype" w:eastAsia="MS Mincho" w:hAnsi="Palatino Linotype" w:cs="Times New Roman"/>
          <w:sz w:val="24"/>
          <w:szCs w:val="24"/>
          <w:lang w:val="es-ES_tradnl" w:eastAsia="es-ES"/>
        </w:rPr>
        <w:t xml:space="preserve">. </w:t>
      </w:r>
    </w:p>
    <w:p w:rsidR="00C32447" w:rsidRPr="000E5FBC" w:rsidRDefault="00C32447" w:rsidP="00C32447">
      <w:pPr>
        <w:pStyle w:val="Prrafodelista"/>
        <w:spacing w:before="240" w:after="240" w:line="360" w:lineRule="auto"/>
        <w:ind w:right="49"/>
        <w:jc w:val="both"/>
        <w:rPr>
          <w:rFonts w:ascii="Palatino Linotype" w:eastAsia="MS Mincho" w:hAnsi="Palatino Linotype" w:cs="Times New Roman"/>
          <w:sz w:val="24"/>
          <w:szCs w:val="24"/>
        </w:rPr>
      </w:pPr>
    </w:p>
    <w:p w:rsidR="00C22B53" w:rsidRPr="000E5FBC" w:rsidRDefault="00DF6D61" w:rsidP="00C22B53">
      <w:pPr>
        <w:pStyle w:val="Prrafodelista"/>
        <w:numPr>
          <w:ilvl w:val="0"/>
          <w:numId w:val="1"/>
        </w:numPr>
        <w:spacing w:before="240" w:after="240" w:line="360" w:lineRule="auto"/>
        <w:ind w:left="720" w:right="49"/>
        <w:jc w:val="both"/>
        <w:rPr>
          <w:rFonts w:ascii="Palatino Linotype" w:eastAsia="MS Mincho" w:hAnsi="Palatino Linotype" w:cs="Times New Roman"/>
          <w:sz w:val="24"/>
          <w:szCs w:val="24"/>
        </w:rPr>
      </w:pPr>
      <w:r w:rsidRPr="000E5FBC">
        <w:rPr>
          <w:rFonts w:ascii="Palatino Linotype" w:hAnsi="Palatino Linotype"/>
          <w:sz w:val="24"/>
          <w:szCs w:val="24"/>
        </w:rPr>
        <w:t>En todas las</w:t>
      </w:r>
      <w:r w:rsidR="00C22B53" w:rsidRPr="000E5FBC">
        <w:rPr>
          <w:rFonts w:ascii="Palatino Linotype" w:hAnsi="Palatino Linotype"/>
          <w:sz w:val="24"/>
          <w:szCs w:val="24"/>
        </w:rPr>
        <w:t xml:space="preserve"> solicitudes existe identidad de </w:t>
      </w:r>
      <w:r w:rsidR="00C22B53" w:rsidRPr="000E5FBC">
        <w:rPr>
          <w:rFonts w:ascii="Palatino Linotype" w:hAnsi="Palatino Linotype"/>
          <w:b/>
          <w:sz w:val="24"/>
          <w:szCs w:val="24"/>
        </w:rPr>
        <w:t xml:space="preserve">SUJETO OBLIGADO quien </w:t>
      </w:r>
      <w:r w:rsidR="00C22B53" w:rsidRPr="000E5FBC">
        <w:rPr>
          <w:rFonts w:ascii="Palatino Linotype" w:hAnsi="Palatino Linotype"/>
          <w:sz w:val="24"/>
          <w:szCs w:val="24"/>
        </w:rPr>
        <w:t xml:space="preserve">es el </w:t>
      </w:r>
      <w:r w:rsidR="00C22B53" w:rsidRPr="000E5FBC">
        <w:rPr>
          <w:rFonts w:ascii="Palatino Linotype" w:hAnsi="Palatino Linotype"/>
          <w:b/>
          <w:bCs/>
          <w:sz w:val="24"/>
          <w:szCs w:val="24"/>
        </w:rPr>
        <w:t>Ayuntamiento de Ecatepec de Morelos</w:t>
      </w:r>
      <w:r w:rsidR="00C22B53" w:rsidRPr="000E5FBC">
        <w:rPr>
          <w:rFonts w:ascii="Palatino Linotype" w:hAnsi="Palatino Linotype" w:cs="Arial"/>
          <w:b/>
          <w:sz w:val="24"/>
          <w:szCs w:val="24"/>
        </w:rPr>
        <w:t>.</w:t>
      </w:r>
    </w:p>
    <w:p w:rsidR="00C22B53" w:rsidRPr="000E5FBC" w:rsidRDefault="00C22B53" w:rsidP="00C22B53">
      <w:pPr>
        <w:pStyle w:val="Prrafodelista"/>
        <w:spacing w:before="240" w:after="240" w:line="360" w:lineRule="auto"/>
        <w:ind w:right="49"/>
        <w:jc w:val="both"/>
        <w:rPr>
          <w:rFonts w:ascii="Palatino Linotype" w:eastAsia="MS Mincho" w:hAnsi="Palatino Linotype" w:cs="Times New Roman"/>
          <w:color w:val="FF0000"/>
        </w:rPr>
      </w:pPr>
    </w:p>
    <w:p w:rsidR="00202184" w:rsidRPr="000E5FBC" w:rsidRDefault="00C22B53" w:rsidP="00202184">
      <w:pPr>
        <w:pStyle w:val="Prrafodelista"/>
        <w:numPr>
          <w:ilvl w:val="0"/>
          <w:numId w:val="29"/>
        </w:numPr>
        <w:spacing w:before="240" w:after="240" w:line="360" w:lineRule="auto"/>
        <w:ind w:left="426" w:right="49" w:hanging="426"/>
        <w:jc w:val="both"/>
        <w:rPr>
          <w:rFonts w:ascii="Palatino Linotype" w:eastAsia="MS Mincho" w:hAnsi="Palatino Linotype" w:cs="Times New Roman"/>
          <w:sz w:val="24"/>
          <w:szCs w:val="24"/>
        </w:rPr>
      </w:pPr>
      <w:r w:rsidRPr="000E5FBC">
        <w:rPr>
          <w:rFonts w:ascii="Palatino Linotype" w:eastAsia="MS Mincho" w:hAnsi="Palatino Linotype" w:cs="Times New Roman"/>
          <w:sz w:val="24"/>
          <w:szCs w:val="24"/>
        </w:rPr>
        <w:t>De lo anterior, queda de manifiesto que</w:t>
      </w:r>
      <w:r w:rsidR="00556FDF" w:rsidRPr="000E5FBC">
        <w:rPr>
          <w:rFonts w:ascii="Palatino Linotype" w:eastAsia="MS Mincho" w:hAnsi="Palatino Linotype" w:cs="Times New Roman"/>
          <w:sz w:val="24"/>
          <w:szCs w:val="24"/>
        </w:rPr>
        <w:t xml:space="preserve"> las solicitudes de información </w:t>
      </w:r>
      <w:r w:rsidR="00C32447" w:rsidRPr="000E5FBC">
        <w:rPr>
          <w:rFonts w:ascii="Palatino Linotype" w:eastAsia="MS Mincho" w:hAnsi="Palatino Linotype" w:cs="Times New Roman"/>
          <w:sz w:val="24"/>
          <w:szCs w:val="24"/>
        </w:rPr>
        <w:t xml:space="preserve"> </w:t>
      </w:r>
      <w:r w:rsidR="002E3F73" w:rsidRPr="000E5FBC">
        <w:rPr>
          <w:rFonts w:ascii="Palatino Linotype" w:eastAsia="MS Mincho" w:hAnsi="Palatino Linotype" w:cs="Times New Roman"/>
          <w:b/>
          <w:bCs/>
          <w:sz w:val="24"/>
          <w:szCs w:val="24"/>
          <w:lang w:val="es-ES_tradnl"/>
        </w:rPr>
        <w:t>00602/ECATEPEC/IP/2017 y 00121/ECATEPEC/IP/2018</w:t>
      </w:r>
      <w:r w:rsidR="002E3F73" w:rsidRPr="000E5FBC">
        <w:rPr>
          <w:rFonts w:ascii="Palatino Linotype" w:eastAsia="MS Mincho" w:hAnsi="Palatino Linotype" w:cs="Times New Roman"/>
          <w:b/>
          <w:sz w:val="24"/>
          <w:szCs w:val="24"/>
        </w:rPr>
        <w:t xml:space="preserve">, </w:t>
      </w:r>
      <w:r w:rsidR="002E3F73" w:rsidRPr="000E5FBC">
        <w:rPr>
          <w:rFonts w:ascii="Palatino Linotype" w:eastAsia="MS Mincho" w:hAnsi="Palatino Linotype" w:cs="Times New Roman"/>
          <w:sz w:val="24"/>
          <w:szCs w:val="24"/>
        </w:rPr>
        <w:t>pudieran</w:t>
      </w:r>
      <w:r w:rsidR="002E3F73" w:rsidRPr="000E5FBC">
        <w:rPr>
          <w:rFonts w:ascii="Palatino Linotype" w:eastAsia="MS Mincho" w:hAnsi="Palatino Linotype" w:cs="Times New Roman"/>
          <w:b/>
          <w:sz w:val="24"/>
          <w:szCs w:val="24"/>
        </w:rPr>
        <w:t xml:space="preserve"> </w:t>
      </w:r>
      <w:r w:rsidR="002E3F73" w:rsidRPr="000E5FBC">
        <w:rPr>
          <w:rFonts w:ascii="Palatino Linotype" w:eastAsia="MS Mincho" w:hAnsi="Palatino Linotype" w:cs="Times New Roman"/>
          <w:sz w:val="24"/>
          <w:szCs w:val="24"/>
        </w:rPr>
        <w:t xml:space="preserve">constituir  un precedente, sin embargo, no pasa </w:t>
      </w:r>
      <w:r w:rsidR="00202184" w:rsidRPr="000E5FBC">
        <w:rPr>
          <w:rFonts w:ascii="Palatino Linotype" w:eastAsia="MS Mincho" w:hAnsi="Palatino Linotype" w:cs="Times New Roman"/>
          <w:sz w:val="24"/>
          <w:szCs w:val="24"/>
        </w:rPr>
        <w:t xml:space="preserve">desapercibido </w:t>
      </w:r>
      <w:r w:rsidR="002E3F73" w:rsidRPr="000E5FBC">
        <w:rPr>
          <w:rFonts w:ascii="Palatino Linotype" w:eastAsia="MS Mincho" w:hAnsi="Palatino Linotype" w:cs="Times New Roman"/>
          <w:sz w:val="24"/>
          <w:szCs w:val="24"/>
        </w:rPr>
        <w:t xml:space="preserve">para este </w:t>
      </w:r>
      <w:proofErr w:type="spellStart"/>
      <w:r w:rsidR="002E3F73" w:rsidRPr="000E5FBC">
        <w:rPr>
          <w:rFonts w:ascii="Palatino Linotype" w:eastAsia="MS Mincho" w:hAnsi="Palatino Linotype" w:cs="Times New Roman"/>
          <w:sz w:val="24"/>
          <w:szCs w:val="24"/>
        </w:rPr>
        <w:t>resolutor</w:t>
      </w:r>
      <w:proofErr w:type="spellEnd"/>
      <w:r w:rsidR="002E3F73" w:rsidRPr="000E5FBC">
        <w:rPr>
          <w:rFonts w:ascii="Palatino Linotype" w:eastAsia="MS Mincho" w:hAnsi="Palatino Linotype" w:cs="Times New Roman"/>
          <w:sz w:val="24"/>
          <w:szCs w:val="24"/>
        </w:rPr>
        <w:t xml:space="preserve"> que la modalidad de entrega de la información en cada una de ellas fue mediante el </w:t>
      </w:r>
      <w:r w:rsidR="002E3F73" w:rsidRPr="000E5FBC">
        <w:rPr>
          <w:rFonts w:ascii="Palatino Linotype" w:eastAsia="MS Mincho" w:hAnsi="Palatino Linotype" w:cs="Times New Roman"/>
          <w:b/>
          <w:sz w:val="24"/>
          <w:szCs w:val="24"/>
        </w:rPr>
        <w:t>Sistema de Acceso a la Información Mexiquense</w:t>
      </w:r>
      <w:r w:rsidR="00202184" w:rsidRPr="000E5FBC">
        <w:rPr>
          <w:rFonts w:ascii="Palatino Linotype" w:eastAsia="MS Mincho" w:hAnsi="Palatino Linotype" w:cs="Times New Roman"/>
          <w:sz w:val="24"/>
          <w:szCs w:val="24"/>
        </w:rPr>
        <w:t xml:space="preserve"> </w:t>
      </w:r>
      <w:r w:rsidR="00202184" w:rsidRPr="000E5FBC">
        <w:rPr>
          <w:rFonts w:ascii="Palatino Linotype" w:eastAsia="MS Mincho" w:hAnsi="Palatino Linotype" w:cs="Times New Roman"/>
          <w:b/>
          <w:sz w:val="24"/>
          <w:szCs w:val="24"/>
        </w:rPr>
        <w:t xml:space="preserve">(SAIMEX) </w:t>
      </w:r>
      <w:r w:rsidR="002E3F73" w:rsidRPr="000E5FBC">
        <w:rPr>
          <w:rFonts w:ascii="Palatino Linotype" w:eastAsia="MS Mincho" w:hAnsi="Palatino Linotype" w:cs="Times New Roman"/>
          <w:sz w:val="24"/>
          <w:szCs w:val="24"/>
        </w:rPr>
        <w:t>, situación qu</w:t>
      </w:r>
      <w:r w:rsidR="001925D7" w:rsidRPr="000E5FBC">
        <w:rPr>
          <w:rFonts w:ascii="Palatino Linotype" w:eastAsia="MS Mincho" w:hAnsi="Palatino Linotype" w:cs="Times New Roman"/>
          <w:sz w:val="24"/>
          <w:szCs w:val="24"/>
        </w:rPr>
        <w:t>e no concurre en las solicitud</w:t>
      </w:r>
      <w:r w:rsidR="00202184" w:rsidRPr="000E5FBC">
        <w:rPr>
          <w:rFonts w:ascii="Palatino Linotype" w:eastAsia="MS Mincho" w:hAnsi="Palatino Linotype" w:cs="Times New Roman"/>
          <w:sz w:val="24"/>
          <w:szCs w:val="24"/>
        </w:rPr>
        <w:t xml:space="preserve"> </w:t>
      </w:r>
      <w:r w:rsidR="001925D7" w:rsidRPr="000E5FBC">
        <w:rPr>
          <w:rFonts w:ascii="Palatino Linotype" w:eastAsia="MS Mincho" w:hAnsi="Palatino Linotype" w:cs="Times New Roman"/>
          <w:b/>
          <w:sz w:val="24"/>
          <w:szCs w:val="24"/>
        </w:rPr>
        <w:t xml:space="preserve">00172/ECATEPEC/IP/2018 </w:t>
      </w:r>
      <w:r w:rsidR="001925D7" w:rsidRPr="000E5FBC">
        <w:rPr>
          <w:rFonts w:ascii="Palatino Linotype" w:eastAsia="MS Mincho" w:hAnsi="Palatino Linotype" w:cs="Times New Roman"/>
          <w:sz w:val="24"/>
          <w:szCs w:val="24"/>
        </w:rPr>
        <w:t>que hoy nos ocupa, pues para esta</w:t>
      </w:r>
      <w:r w:rsidR="00202184" w:rsidRPr="000E5FBC">
        <w:rPr>
          <w:rFonts w:ascii="Palatino Linotype" w:eastAsia="MS Mincho" w:hAnsi="Palatino Linotype" w:cs="Times New Roman"/>
          <w:sz w:val="24"/>
          <w:szCs w:val="24"/>
        </w:rPr>
        <w:t xml:space="preserve"> se señaló como modalidad de entrega</w:t>
      </w:r>
      <w:r w:rsidR="001925D7" w:rsidRPr="000E5FBC">
        <w:rPr>
          <w:rFonts w:ascii="Palatino Linotype" w:eastAsia="MS Mincho" w:hAnsi="Palatino Linotype" w:cs="Times New Roman"/>
          <w:sz w:val="24"/>
          <w:szCs w:val="24"/>
        </w:rPr>
        <w:t xml:space="preserve"> de la información </w:t>
      </w:r>
      <w:r w:rsidR="00202184" w:rsidRPr="000E5FBC">
        <w:rPr>
          <w:rFonts w:ascii="Palatino Linotype" w:eastAsia="MS Mincho" w:hAnsi="Palatino Linotype" w:cs="Times New Roman"/>
          <w:sz w:val="24"/>
          <w:szCs w:val="24"/>
        </w:rPr>
        <w:t xml:space="preserve"> </w:t>
      </w:r>
      <w:r w:rsidR="00202184" w:rsidRPr="000E5FBC">
        <w:rPr>
          <w:rFonts w:ascii="Palatino Linotype" w:eastAsia="MS Mincho" w:hAnsi="Palatino Linotype" w:cs="Times New Roman"/>
          <w:b/>
          <w:sz w:val="24"/>
          <w:szCs w:val="24"/>
        </w:rPr>
        <w:t xml:space="preserve">Copias Certificadas (con costo) </w:t>
      </w:r>
      <w:r w:rsidR="00202184" w:rsidRPr="000E5FBC">
        <w:rPr>
          <w:rFonts w:ascii="Palatino Linotype" w:eastAsia="MS Mincho" w:hAnsi="Palatino Linotype" w:cs="Times New Roman"/>
          <w:sz w:val="24"/>
          <w:szCs w:val="24"/>
        </w:rPr>
        <w:t xml:space="preserve">como a continuación </w:t>
      </w:r>
      <w:r w:rsidR="00DC0430" w:rsidRPr="000E5FBC">
        <w:rPr>
          <w:rFonts w:ascii="Palatino Linotype" w:eastAsia="MS Mincho" w:hAnsi="Palatino Linotype" w:cs="Times New Roman"/>
          <w:sz w:val="24"/>
          <w:szCs w:val="24"/>
        </w:rPr>
        <w:t>se observa:</w:t>
      </w:r>
    </w:p>
    <w:p w:rsidR="00DC0430" w:rsidRPr="000E5FBC" w:rsidRDefault="00DC0430" w:rsidP="00DC0430">
      <w:pPr>
        <w:spacing w:before="240" w:after="240" w:line="360" w:lineRule="auto"/>
        <w:ind w:right="49"/>
        <w:jc w:val="both"/>
        <w:rPr>
          <w:rFonts w:ascii="Palatino Linotype" w:eastAsia="MS Mincho" w:hAnsi="Palatino Linotype" w:cs="Times New Roman"/>
          <w:sz w:val="24"/>
          <w:szCs w:val="24"/>
        </w:rPr>
      </w:pPr>
    </w:p>
    <w:p w:rsidR="00B95D0A" w:rsidRPr="000E5FBC" w:rsidRDefault="00B95D0A" w:rsidP="00DC0430">
      <w:pPr>
        <w:spacing w:before="240" w:after="240" w:line="360" w:lineRule="auto"/>
        <w:ind w:right="49"/>
        <w:jc w:val="both"/>
        <w:rPr>
          <w:rFonts w:ascii="Palatino Linotype" w:eastAsia="MS Mincho" w:hAnsi="Palatino Linotype" w:cs="Times New Roman"/>
          <w:sz w:val="24"/>
          <w:szCs w:val="24"/>
        </w:rPr>
      </w:pPr>
    </w:p>
    <w:p w:rsidR="00DC0430" w:rsidRPr="000E5FBC" w:rsidRDefault="00DC0430" w:rsidP="00DC0430">
      <w:pPr>
        <w:spacing w:before="240" w:after="240" w:line="360" w:lineRule="auto"/>
        <w:ind w:right="49"/>
        <w:jc w:val="both"/>
        <w:rPr>
          <w:rFonts w:ascii="Palatino Linotype" w:eastAsia="MS Mincho" w:hAnsi="Palatino Linotype" w:cs="Times New Roman"/>
          <w:sz w:val="24"/>
          <w:szCs w:val="24"/>
        </w:rPr>
      </w:pPr>
    </w:p>
    <w:p w:rsidR="00DC0430" w:rsidRPr="000E5FBC" w:rsidRDefault="00DC0430" w:rsidP="00DC0430">
      <w:pPr>
        <w:spacing w:before="240" w:after="240" w:line="360" w:lineRule="auto"/>
        <w:ind w:right="49"/>
        <w:jc w:val="both"/>
        <w:rPr>
          <w:rFonts w:ascii="Palatino Linotype" w:eastAsia="MS Mincho" w:hAnsi="Palatino Linotype" w:cs="Times New Roman"/>
          <w:sz w:val="24"/>
          <w:szCs w:val="24"/>
        </w:rPr>
      </w:pPr>
    </w:p>
    <w:p w:rsidR="00630E9B" w:rsidRPr="000E5FBC" w:rsidRDefault="00630E9B" w:rsidP="00DC0430">
      <w:pPr>
        <w:spacing w:before="240" w:after="240" w:line="360" w:lineRule="auto"/>
        <w:ind w:right="49"/>
        <w:jc w:val="both"/>
        <w:rPr>
          <w:rFonts w:ascii="Palatino Linotype" w:eastAsia="MS Mincho" w:hAnsi="Palatino Linotype" w:cs="Times New Roman"/>
          <w:sz w:val="24"/>
          <w:szCs w:val="24"/>
        </w:rPr>
      </w:pPr>
    </w:p>
    <w:tbl>
      <w:tblPr>
        <w:tblStyle w:val="Tablaconcuadrcula"/>
        <w:tblW w:w="8502" w:type="dxa"/>
        <w:tblInd w:w="42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885"/>
        <w:gridCol w:w="4555"/>
      </w:tblGrid>
      <w:tr w:rsidR="00DC0430" w:rsidRPr="000E5FBC" w:rsidTr="001925D7">
        <w:trPr>
          <w:trHeight w:val="334"/>
        </w:trPr>
        <w:tc>
          <w:tcPr>
            <w:tcW w:w="4352" w:type="dxa"/>
          </w:tcPr>
          <w:p w:rsidR="003A5D64" w:rsidRPr="000E5FBC" w:rsidRDefault="003A5D64" w:rsidP="0081009A">
            <w:pPr>
              <w:pStyle w:val="Prrafodelista"/>
              <w:spacing w:before="240" w:after="240" w:line="360" w:lineRule="auto"/>
              <w:ind w:left="0" w:right="49"/>
              <w:jc w:val="center"/>
              <w:rPr>
                <w:rFonts w:ascii="Palatino Linotype" w:hAnsi="Palatino Linotype" w:cs="Times New Roman"/>
                <w:b/>
                <w:bCs/>
                <w:sz w:val="22"/>
                <w:lang w:val="es-ES"/>
              </w:rPr>
            </w:pPr>
            <w:r w:rsidRPr="000E5FBC">
              <w:rPr>
                <w:rFonts w:ascii="Palatino Linotype" w:hAnsi="Palatino Linotype" w:cs="Times New Roman"/>
                <w:b/>
                <w:sz w:val="22"/>
              </w:rPr>
              <w:lastRenderedPageBreak/>
              <w:t xml:space="preserve">Solicitud </w:t>
            </w:r>
            <w:r w:rsidRPr="000E5FBC">
              <w:rPr>
                <w:rFonts w:ascii="Palatino Linotype" w:hAnsi="Palatino Linotype" w:cs="Times New Roman"/>
                <w:b/>
                <w:bCs/>
                <w:sz w:val="22"/>
                <w:lang w:val="es-ES"/>
              </w:rPr>
              <w:t>00602/ECATEPEC/IP/2017</w:t>
            </w:r>
          </w:p>
          <w:p w:rsidR="00DC0430" w:rsidRPr="000E5FBC" w:rsidRDefault="00DC0430" w:rsidP="00202184">
            <w:pPr>
              <w:pStyle w:val="Prrafodelista"/>
              <w:spacing w:before="240" w:after="240" w:line="360" w:lineRule="auto"/>
              <w:ind w:left="0" w:right="49"/>
              <w:jc w:val="both"/>
              <w:rPr>
                <w:rFonts w:ascii="Palatino Linotype" w:hAnsi="Palatino Linotype" w:cs="Times New Roman"/>
              </w:rPr>
            </w:pPr>
          </w:p>
        </w:tc>
        <w:tc>
          <w:tcPr>
            <w:tcW w:w="4150" w:type="dxa"/>
          </w:tcPr>
          <w:p w:rsidR="00DC0430" w:rsidRPr="000E5FBC" w:rsidRDefault="00DC0430" w:rsidP="00DC0430">
            <w:pPr>
              <w:pStyle w:val="Prrafodelista"/>
              <w:ind w:left="0" w:right="49"/>
              <w:rPr>
                <w:rFonts w:ascii="Palatino Linotype" w:hAnsi="Palatino Linotype" w:cs="Times New Roman"/>
                <w:b/>
                <w:bCs/>
                <w:sz w:val="22"/>
              </w:rPr>
            </w:pPr>
          </w:p>
          <w:p w:rsidR="003A5D64" w:rsidRPr="000E5FBC" w:rsidRDefault="003A5D64" w:rsidP="0081009A">
            <w:pPr>
              <w:pStyle w:val="Prrafodelista"/>
              <w:ind w:left="0" w:right="49"/>
              <w:jc w:val="center"/>
              <w:rPr>
                <w:rFonts w:ascii="Palatino Linotype" w:hAnsi="Palatino Linotype" w:cs="Times New Roman"/>
              </w:rPr>
            </w:pPr>
            <w:r w:rsidRPr="000E5FBC">
              <w:rPr>
                <w:rFonts w:ascii="Palatino Linotype" w:hAnsi="Palatino Linotype" w:cs="Times New Roman"/>
                <w:b/>
                <w:bCs/>
                <w:sz w:val="22"/>
              </w:rPr>
              <w:t>Solicitud 00121/ECATEPEC/IP/2018</w:t>
            </w:r>
          </w:p>
        </w:tc>
      </w:tr>
      <w:tr w:rsidR="00DC0430" w:rsidRPr="000E5FBC" w:rsidTr="001925D7">
        <w:trPr>
          <w:trHeight w:val="4191"/>
        </w:trPr>
        <w:tc>
          <w:tcPr>
            <w:tcW w:w="4352" w:type="dxa"/>
          </w:tcPr>
          <w:p w:rsidR="00DC0430" w:rsidRPr="000E5FBC" w:rsidRDefault="002C54FF" w:rsidP="00DC0430">
            <w:pPr>
              <w:pStyle w:val="Prrafodelista"/>
              <w:spacing w:before="240" w:after="240" w:line="360" w:lineRule="auto"/>
              <w:ind w:left="0" w:right="49"/>
              <w:jc w:val="both"/>
              <w:rPr>
                <w:rFonts w:ascii="Palatino Linotype" w:hAnsi="Palatino Linotype" w:cs="Times New Roman"/>
                <w:b/>
              </w:rPr>
            </w:pPr>
            <w:r w:rsidRPr="002C54FF">
              <w:rPr>
                <w:rFonts w:ascii="Palatino Linotype" w:hAnsi="Palatino Linotype" w:cs="Times New Roman"/>
                <w:b/>
                <w:noProof/>
                <w:lang w:val="es-MX" w:eastAsia="es-MX"/>
              </w:rPr>
              <w:drawing>
                <wp:inline distT="0" distB="0" distL="0" distR="0">
                  <wp:extent cx="2927851" cy="2011680"/>
                  <wp:effectExtent l="0" t="0" r="635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6664" cy="2017735"/>
                          </a:xfrm>
                          <a:prstGeom prst="rect">
                            <a:avLst/>
                          </a:prstGeom>
                          <a:noFill/>
                          <a:ln>
                            <a:noFill/>
                          </a:ln>
                        </pic:spPr>
                      </pic:pic>
                    </a:graphicData>
                  </a:graphic>
                </wp:inline>
              </w:drawing>
            </w:r>
          </w:p>
        </w:tc>
        <w:tc>
          <w:tcPr>
            <w:tcW w:w="4150" w:type="dxa"/>
          </w:tcPr>
          <w:p w:rsidR="00DC0430" w:rsidRPr="000E5FBC" w:rsidRDefault="002C54FF" w:rsidP="003A5D64">
            <w:pPr>
              <w:pStyle w:val="Prrafodelista"/>
              <w:spacing w:before="240" w:after="240" w:line="360" w:lineRule="auto"/>
              <w:ind w:left="0" w:right="49"/>
              <w:rPr>
                <w:rFonts w:ascii="Palatino Linotype" w:hAnsi="Palatino Linotype" w:cs="Times New Roman"/>
                <w:b/>
                <w:bCs/>
              </w:rPr>
            </w:pPr>
            <w:r w:rsidRPr="002C54FF">
              <w:rPr>
                <w:rFonts w:ascii="Palatino Linotype" w:hAnsi="Palatino Linotype" w:cs="Times New Roman"/>
                <w:b/>
                <w:bCs/>
                <w:noProof/>
                <w:lang w:val="es-MX" w:eastAsia="es-MX"/>
              </w:rPr>
              <w:drawing>
                <wp:inline distT="0" distB="0" distL="0" distR="0">
                  <wp:extent cx="2722430" cy="1584960"/>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1819" cy="1607892"/>
                          </a:xfrm>
                          <a:prstGeom prst="rect">
                            <a:avLst/>
                          </a:prstGeom>
                          <a:noFill/>
                          <a:ln>
                            <a:noFill/>
                          </a:ln>
                        </pic:spPr>
                      </pic:pic>
                    </a:graphicData>
                  </a:graphic>
                </wp:inline>
              </w:drawing>
            </w:r>
          </w:p>
        </w:tc>
      </w:tr>
      <w:tr w:rsidR="001925D7" w:rsidRPr="000E5FBC" w:rsidTr="00161236">
        <w:trPr>
          <w:trHeight w:val="636"/>
        </w:trPr>
        <w:tc>
          <w:tcPr>
            <w:tcW w:w="8502" w:type="dxa"/>
            <w:gridSpan w:val="2"/>
          </w:tcPr>
          <w:p w:rsidR="0081009A" w:rsidRPr="000E5FBC" w:rsidRDefault="0081009A" w:rsidP="001925D7">
            <w:pPr>
              <w:pStyle w:val="Prrafodelista"/>
              <w:jc w:val="center"/>
              <w:rPr>
                <w:rFonts w:ascii="Palatino Linotype" w:hAnsi="Palatino Linotype" w:cs="Times New Roman"/>
                <w:b/>
                <w:sz w:val="22"/>
                <w:lang w:val="es-ES"/>
              </w:rPr>
            </w:pPr>
          </w:p>
          <w:p w:rsidR="0081009A" w:rsidRPr="000E5FBC" w:rsidRDefault="0081009A" w:rsidP="0081009A">
            <w:pPr>
              <w:pStyle w:val="Prrafodelista"/>
              <w:jc w:val="center"/>
              <w:rPr>
                <w:rFonts w:ascii="Palatino Linotype" w:hAnsi="Palatino Linotype" w:cs="Times New Roman"/>
                <w:b/>
                <w:sz w:val="22"/>
                <w:lang w:val="es-ES"/>
              </w:rPr>
            </w:pPr>
          </w:p>
          <w:p w:rsidR="001925D7" w:rsidRPr="000E5FBC" w:rsidRDefault="001925D7" w:rsidP="0081009A">
            <w:pPr>
              <w:pStyle w:val="Prrafodelista"/>
              <w:jc w:val="center"/>
              <w:rPr>
                <w:rFonts w:ascii="Palatino Linotype" w:hAnsi="Palatino Linotype" w:cs="Times New Roman"/>
                <w:b/>
                <w:sz w:val="22"/>
                <w:lang w:val="es-ES"/>
              </w:rPr>
            </w:pPr>
            <w:r w:rsidRPr="000E5FBC">
              <w:rPr>
                <w:rFonts w:ascii="Palatino Linotype" w:hAnsi="Palatino Linotype" w:cs="Times New Roman"/>
                <w:b/>
                <w:sz w:val="22"/>
                <w:lang w:val="es-ES"/>
              </w:rPr>
              <w:t>Solicitud 00172/ECATEPEC/IP/2018</w:t>
            </w:r>
          </w:p>
        </w:tc>
      </w:tr>
      <w:tr w:rsidR="001925D7" w:rsidRPr="000E5FBC" w:rsidTr="00161236">
        <w:trPr>
          <w:trHeight w:val="3877"/>
        </w:trPr>
        <w:tc>
          <w:tcPr>
            <w:tcW w:w="8502" w:type="dxa"/>
            <w:gridSpan w:val="2"/>
          </w:tcPr>
          <w:p w:rsidR="001925D7" w:rsidRPr="000E5FBC" w:rsidRDefault="002C54FF" w:rsidP="001925D7">
            <w:pPr>
              <w:pStyle w:val="Prrafodelista"/>
              <w:spacing w:before="240" w:after="240" w:line="360" w:lineRule="auto"/>
              <w:ind w:left="0" w:right="49"/>
              <w:jc w:val="center"/>
              <w:rPr>
                <w:rFonts w:ascii="Palatino Linotype" w:hAnsi="Palatino Linotype" w:cs="Times New Roman"/>
                <w:b/>
              </w:rPr>
            </w:pPr>
            <w:r w:rsidRPr="002C54FF">
              <w:rPr>
                <w:rFonts w:ascii="Palatino Linotype" w:hAnsi="Palatino Linotype" w:cs="Times New Roman"/>
                <w:b/>
                <w:noProof/>
                <w:lang w:val="es-MX" w:eastAsia="es-MX"/>
              </w:rPr>
              <w:drawing>
                <wp:inline distT="0" distB="0" distL="0" distR="0">
                  <wp:extent cx="3090672" cy="179934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4277" cy="1818909"/>
                          </a:xfrm>
                          <a:prstGeom prst="rect">
                            <a:avLst/>
                          </a:prstGeom>
                          <a:noFill/>
                          <a:ln>
                            <a:noFill/>
                          </a:ln>
                        </pic:spPr>
                      </pic:pic>
                    </a:graphicData>
                  </a:graphic>
                </wp:inline>
              </w:drawing>
            </w:r>
          </w:p>
        </w:tc>
      </w:tr>
    </w:tbl>
    <w:p w:rsidR="001925D7" w:rsidRPr="000E5FBC" w:rsidRDefault="001925D7" w:rsidP="001925D7">
      <w:pPr>
        <w:spacing w:before="240" w:after="240" w:line="360" w:lineRule="auto"/>
        <w:ind w:right="49"/>
        <w:jc w:val="both"/>
        <w:rPr>
          <w:rFonts w:ascii="Palatino Linotype" w:eastAsia="MS Mincho" w:hAnsi="Palatino Linotype" w:cs="Times New Roman"/>
          <w:sz w:val="24"/>
          <w:szCs w:val="24"/>
        </w:rPr>
      </w:pPr>
    </w:p>
    <w:p w:rsidR="00CD00ED" w:rsidRPr="000E5FBC" w:rsidRDefault="00DC0430" w:rsidP="00CD00ED">
      <w:pPr>
        <w:pStyle w:val="Prrafodelista"/>
        <w:numPr>
          <w:ilvl w:val="0"/>
          <w:numId w:val="29"/>
        </w:numPr>
        <w:spacing w:before="240" w:after="240" w:line="360" w:lineRule="auto"/>
        <w:ind w:left="426" w:right="49" w:hanging="426"/>
        <w:jc w:val="both"/>
        <w:rPr>
          <w:rFonts w:ascii="Palatino Linotype" w:eastAsia="MS Mincho" w:hAnsi="Palatino Linotype" w:cs="Times New Roman"/>
          <w:sz w:val="24"/>
          <w:szCs w:val="24"/>
        </w:rPr>
      </w:pPr>
      <w:r w:rsidRPr="000E5FBC">
        <w:rPr>
          <w:rFonts w:ascii="Palatino Linotype" w:eastAsia="MS Mincho" w:hAnsi="Palatino Linotype" w:cs="Times New Roman"/>
          <w:sz w:val="24"/>
          <w:szCs w:val="24"/>
        </w:rPr>
        <w:lastRenderedPageBreak/>
        <w:t xml:space="preserve">Como es de apreciarse </w:t>
      </w:r>
      <w:r w:rsidR="002E3F73" w:rsidRPr="000E5FBC">
        <w:rPr>
          <w:rFonts w:ascii="Palatino Linotype" w:eastAsia="MS Mincho" w:hAnsi="Palatino Linotype" w:cs="Times New Roman"/>
          <w:sz w:val="24"/>
          <w:szCs w:val="24"/>
        </w:rPr>
        <w:t>en dichas solicit</w:t>
      </w:r>
      <w:r w:rsidRPr="000E5FBC">
        <w:rPr>
          <w:rFonts w:ascii="Palatino Linotype" w:eastAsia="MS Mincho" w:hAnsi="Palatino Linotype" w:cs="Times New Roman"/>
          <w:sz w:val="24"/>
          <w:szCs w:val="24"/>
        </w:rPr>
        <w:t xml:space="preserve">udes la modalidad de entrega es diversa, </w:t>
      </w:r>
      <w:r w:rsidR="002E3F73" w:rsidRPr="000E5FBC">
        <w:rPr>
          <w:rFonts w:ascii="Palatino Linotype" w:eastAsia="MS Mincho" w:hAnsi="Palatino Linotype" w:cs="Times New Roman"/>
          <w:sz w:val="24"/>
          <w:szCs w:val="24"/>
        </w:rPr>
        <w:t xml:space="preserve">  </w:t>
      </w:r>
      <w:r w:rsidR="002E3F73" w:rsidRPr="000E5FBC">
        <w:rPr>
          <w:rFonts w:ascii="Palatino Linotype" w:eastAsia="Calibri" w:hAnsi="Palatino Linotype" w:cs="Arial"/>
          <w:sz w:val="24"/>
          <w:szCs w:val="24"/>
        </w:rPr>
        <w:t>e</w:t>
      </w:r>
      <w:r w:rsidRPr="000E5FBC">
        <w:rPr>
          <w:rFonts w:ascii="Palatino Linotype" w:eastAsia="Calibri" w:hAnsi="Palatino Linotype" w:cs="Arial"/>
          <w:sz w:val="24"/>
          <w:szCs w:val="24"/>
        </w:rPr>
        <w:t>s por ello, que en la presente resolución resulta procedente entrar al estudio</w:t>
      </w:r>
      <w:r w:rsidR="00C22B53" w:rsidRPr="000E5FBC">
        <w:rPr>
          <w:rFonts w:ascii="Palatino Linotype" w:eastAsia="Calibri" w:hAnsi="Palatino Linotype" w:cs="Arial"/>
          <w:sz w:val="24"/>
          <w:szCs w:val="24"/>
        </w:rPr>
        <w:t xml:space="preserve"> </w:t>
      </w:r>
      <w:r w:rsidR="00CD00ED" w:rsidRPr="000E5FBC">
        <w:rPr>
          <w:rFonts w:ascii="Palatino Linotype" w:eastAsia="Calibri" w:hAnsi="Palatino Linotype" w:cs="Arial"/>
          <w:sz w:val="24"/>
          <w:szCs w:val="24"/>
        </w:rPr>
        <w:t xml:space="preserve">de los requerimientos planteados en </w:t>
      </w:r>
      <w:r w:rsidR="0081009A" w:rsidRPr="000E5FBC">
        <w:rPr>
          <w:rFonts w:ascii="Palatino Linotype" w:eastAsia="Calibri" w:hAnsi="Palatino Linotype" w:cs="Arial"/>
          <w:sz w:val="24"/>
          <w:szCs w:val="24"/>
        </w:rPr>
        <w:t>la nueva solicitud</w:t>
      </w:r>
      <w:r w:rsidR="00F549B5" w:rsidRPr="000E5FBC">
        <w:rPr>
          <w:rFonts w:ascii="Palatino Linotype" w:eastAsia="Calibri" w:hAnsi="Palatino Linotype" w:cs="Arial"/>
          <w:sz w:val="24"/>
          <w:szCs w:val="24"/>
        </w:rPr>
        <w:t>, de conformidad con el siguiente criterio orientador</w:t>
      </w:r>
      <w:r w:rsidR="00CD00ED" w:rsidRPr="000E5FBC">
        <w:rPr>
          <w:rFonts w:ascii="Palatino Linotype" w:eastAsia="Calibri" w:hAnsi="Palatino Linotype" w:cs="Arial"/>
          <w:sz w:val="24"/>
          <w:szCs w:val="24"/>
        </w:rPr>
        <w:t xml:space="preserve">. </w:t>
      </w:r>
    </w:p>
    <w:p w:rsidR="00CD00ED" w:rsidRPr="000E5FBC" w:rsidRDefault="00CD00ED" w:rsidP="00CD00ED">
      <w:pPr>
        <w:pStyle w:val="Prrafodelista"/>
        <w:spacing w:before="240" w:after="240" w:line="360" w:lineRule="auto"/>
        <w:ind w:left="426" w:right="49"/>
        <w:jc w:val="both"/>
        <w:rPr>
          <w:rStyle w:val="red"/>
          <w:rFonts w:ascii="Palatino Linotype" w:eastAsia="MS Mincho" w:hAnsi="Palatino Linotype" w:cs="Times New Roman"/>
          <w:b/>
          <w:sz w:val="24"/>
          <w:szCs w:val="24"/>
        </w:rPr>
      </w:pPr>
    </w:p>
    <w:p w:rsidR="00CD00ED" w:rsidRPr="000E5FBC" w:rsidRDefault="00CD00ED" w:rsidP="00CD00ED">
      <w:pPr>
        <w:pStyle w:val="Prrafodelista"/>
        <w:tabs>
          <w:tab w:val="left" w:pos="7938"/>
        </w:tabs>
        <w:spacing w:before="240" w:after="240" w:line="360" w:lineRule="auto"/>
        <w:ind w:left="709" w:right="851"/>
        <w:jc w:val="both"/>
        <w:rPr>
          <w:rFonts w:ascii="Palatino Linotype" w:eastAsia="MS Mincho" w:hAnsi="Palatino Linotype" w:cs="Times New Roman"/>
          <w:b/>
          <w:i/>
          <w:szCs w:val="24"/>
        </w:rPr>
      </w:pPr>
      <w:r w:rsidRPr="000E5FBC">
        <w:rPr>
          <w:rFonts w:ascii="Palatino Linotype" w:eastAsia="MS Mincho" w:hAnsi="Palatino Linotype" w:cs="Times New Roman"/>
          <w:b/>
          <w:i/>
          <w:szCs w:val="24"/>
        </w:rPr>
        <w:t>LITISPENDENCIA EN AMPARO CONTRA LEYES AUTOAPLICATIVAS. PARA QUE SE ACTUALICE DICHA CAUSA DE IMPROCEDENCIA DEBE EXISTIR PLENA IDENTIDAD NO SÓLO EN CUANTO AL QUEJOSO, LAS LEYES RECLAMADAS Y LAS AUTORIDADES RESPONSABLES, SINO TAMBIÉN EN LA CAUSA DE PEDIR O LAS PRETENSIONES DEDUCIDAS EN LA DEMANDA DE GARANTÍAS (INTERPRETACIÓN DEL ARTÍCULO 73, FRACCIÓN III, DE LA LEY DE AMPARO).</w:t>
      </w:r>
    </w:p>
    <w:p w:rsidR="00CD00ED" w:rsidRPr="000E5FBC" w:rsidRDefault="00CD00ED" w:rsidP="00CD00ED">
      <w:pPr>
        <w:pStyle w:val="Prrafodelista"/>
        <w:tabs>
          <w:tab w:val="left" w:pos="7938"/>
        </w:tabs>
        <w:spacing w:before="240" w:after="240" w:line="360" w:lineRule="auto"/>
        <w:ind w:left="709" w:right="851"/>
        <w:jc w:val="both"/>
        <w:rPr>
          <w:rFonts w:ascii="Palatino Linotype" w:eastAsia="MS Mincho" w:hAnsi="Palatino Linotype" w:cs="Times New Roman"/>
          <w:b/>
          <w:i/>
          <w:szCs w:val="24"/>
        </w:rPr>
      </w:pPr>
      <w:r w:rsidRPr="000E5FBC">
        <w:rPr>
          <w:rFonts w:ascii="Palatino Linotype" w:eastAsia="MS Mincho" w:hAnsi="Palatino Linotype" w:cs="Times New Roman"/>
          <w:i/>
          <w:szCs w:val="24"/>
        </w:rPr>
        <w:t xml:space="preserve">El artículo 73, fracción III, de la Ley de Amparo dispone que el juicio de garantías es improcedente contra leyes o actos que sean materia de otro juicio de amparo que se encuentre pendiente de resolución, ya sea en primera o única instancia, o en revisión, promovido por el mismo quejoso, contra las mismas autoridades y por el propio acto reclamado, aunque las violaciones constitucionales sean diversas; ahora bien, para interpretar dicho precepto debe tenerse presente que el sobreseimiento por litispendencia tiene como fin evitar que se emitan sentencias contradictorias y que se inutilice la cosa juzgada que pudiera establecerse sobre la misma controversia, lo que denota que la litispendencia guarda relación con la acumulación, atento a que ambas suponen la concurrencia de una figura jurídica, que es la conexidad, que se genera cuando un juicio comparte con otro la misma causa o relación jurídica sustantiva (conexidad subjetiva o conexidad en la causa), o bien, porque en ambos intervienen las mismas partes (conexidad objetiva o de </w:t>
      </w:r>
      <w:r w:rsidRPr="000E5FBC">
        <w:rPr>
          <w:rFonts w:ascii="Palatino Linotype" w:eastAsia="MS Mincho" w:hAnsi="Palatino Linotype" w:cs="Times New Roman"/>
          <w:i/>
          <w:szCs w:val="24"/>
        </w:rPr>
        <w:lastRenderedPageBreak/>
        <w:t>partes); en los dos casos, la consecuencia es la acumulación de los juicios, pues ante dos procedimientos en los que la materia a debate resulta ser la misma, sólo la resolución conjunta de ellos evitará sentencias contrarias respecto de la misma cosa litigiosa, en tanto que en el caso de la conexidad objetiva, únicamente la tramitación conjunta de los juicios hará prevalecer la unidad del litigio propiamente dicho y la continencia de la causa; en cambio, cuando la conexidad de los litigios es plena y no sólo respecto de la causa del litigio, sino también respecto de las partes en él la acumulación siempre tendrá por consecuencia que se ordene la culminación de tantos juicios como sea necesario para que sólo subsista uno de ellos; de acuerdo con lo anterior</w:t>
      </w:r>
      <w:r w:rsidRPr="000E5FBC">
        <w:rPr>
          <w:rFonts w:ascii="Palatino Linotype" w:eastAsia="MS Mincho" w:hAnsi="Palatino Linotype" w:cs="Times New Roman"/>
          <w:b/>
          <w:i/>
          <w:szCs w:val="24"/>
        </w:rPr>
        <w:t>, el órgano jurisdiccional no deberá tener por actualizada la litispendencia en un juicio cuando la identidad de los litigios respecto de los que se invoca no sea plena, por existir el mínimo rasgo distintivo entre uno y otro</w:t>
      </w:r>
      <w:r w:rsidRPr="000E5FBC">
        <w:rPr>
          <w:rFonts w:ascii="Palatino Linotype" w:eastAsia="MS Mincho" w:hAnsi="Palatino Linotype" w:cs="Times New Roman"/>
          <w:i/>
          <w:szCs w:val="24"/>
        </w:rPr>
        <w:t xml:space="preserve">, como puede ser en cuanto a la causa de pedir, entendida como el hecho o el derecho invocado como fundamento de la acción de amparo, </w:t>
      </w:r>
      <w:r w:rsidRPr="000E5FBC">
        <w:rPr>
          <w:rFonts w:ascii="Palatino Linotype" w:eastAsia="MS Mincho" w:hAnsi="Palatino Linotype" w:cs="Times New Roman"/>
          <w:b/>
          <w:i/>
          <w:szCs w:val="24"/>
        </w:rPr>
        <w:t>o bien, en cuanto a las pretensiones controvertidas en cada juicio,</w:t>
      </w:r>
      <w:r w:rsidRPr="000E5FBC">
        <w:rPr>
          <w:rFonts w:ascii="Palatino Linotype" w:eastAsia="MS Mincho" w:hAnsi="Palatino Linotype" w:cs="Times New Roman"/>
          <w:i/>
          <w:szCs w:val="24"/>
        </w:rPr>
        <w:t xml:space="preserve"> pues al decretarse la culminación de uno de ellos por virtud de la litispendencia, ese rasgo distintivo que formaba parte de la materia debatida, no será atendido eficientemente por la autoridad jurisdiccional. Por tanto, para que se surta la causa de improcedencia prevista en el artículo 73, fracción III, de la Ley de Amparo, </w:t>
      </w:r>
      <w:r w:rsidRPr="000E5FBC">
        <w:rPr>
          <w:rFonts w:ascii="Palatino Linotype" w:eastAsia="MS Mincho" w:hAnsi="Palatino Linotype" w:cs="Times New Roman"/>
          <w:b/>
          <w:i/>
          <w:szCs w:val="24"/>
        </w:rPr>
        <w:t xml:space="preserve">no basta que el amparo sea promovido por el mismo quejoso, contra las mismas leyes </w:t>
      </w:r>
      <w:proofErr w:type="spellStart"/>
      <w:r w:rsidRPr="000E5FBC">
        <w:rPr>
          <w:rFonts w:ascii="Palatino Linotype" w:eastAsia="MS Mincho" w:hAnsi="Palatino Linotype" w:cs="Times New Roman"/>
          <w:b/>
          <w:i/>
          <w:szCs w:val="24"/>
        </w:rPr>
        <w:t>autoaplicativas</w:t>
      </w:r>
      <w:proofErr w:type="spellEnd"/>
      <w:r w:rsidRPr="000E5FBC">
        <w:rPr>
          <w:rFonts w:ascii="Palatino Linotype" w:eastAsia="MS Mincho" w:hAnsi="Palatino Linotype" w:cs="Times New Roman"/>
          <w:b/>
          <w:i/>
          <w:szCs w:val="24"/>
        </w:rPr>
        <w:t xml:space="preserve"> y por las mismas autoridades responsables</w:t>
      </w:r>
      <w:r w:rsidRPr="000E5FBC">
        <w:rPr>
          <w:rFonts w:ascii="Palatino Linotype" w:eastAsia="MS Mincho" w:hAnsi="Palatino Linotype" w:cs="Times New Roman"/>
          <w:i/>
          <w:szCs w:val="24"/>
        </w:rPr>
        <w:t xml:space="preserve">, sino que es necesaria la concurrencia y plena identidad entre ambos juicios, comprendida también la causa de pedir o derecho tutelado en cada uno, y </w:t>
      </w:r>
      <w:r w:rsidRPr="000E5FBC">
        <w:rPr>
          <w:rFonts w:ascii="Palatino Linotype" w:eastAsia="MS Mincho" w:hAnsi="Palatino Linotype" w:cs="Times New Roman"/>
          <w:b/>
          <w:i/>
          <w:szCs w:val="24"/>
        </w:rPr>
        <w:t>las pretensiones que se deducen en dichos juicios.</w:t>
      </w:r>
    </w:p>
    <w:p w:rsidR="00CD00ED" w:rsidRPr="000E5FBC" w:rsidRDefault="00CD00ED" w:rsidP="00CD00ED">
      <w:pPr>
        <w:pStyle w:val="Prrafodelista"/>
        <w:tabs>
          <w:tab w:val="left" w:pos="7938"/>
        </w:tabs>
        <w:spacing w:before="240" w:after="240" w:line="360" w:lineRule="auto"/>
        <w:ind w:left="709" w:right="851"/>
        <w:jc w:val="both"/>
        <w:rPr>
          <w:rFonts w:ascii="Palatino Linotype" w:eastAsia="MS Mincho" w:hAnsi="Palatino Linotype" w:cs="Times New Roman"/>
          <w:i/>
          <w:szCs w:val="24"/>
        </w:rPr>
      </w:pPr>
    </w:p>
    <w:p w:rsidR="00CD00ED" w:rsidRPr="000E5FBC" w:rsidRDefault="00CD00ED" w:rsidP="00CD00ED">
      <w:pPr>
        <w:pStyle w:val="Prrafodelista"/>
        <w:tabs>
          <w:tab w:val="left" w:pos="7938"/>
        </w:tabs>
        <w:spacing w:before="240" w:after="240" w:line="360" w:lineRule="auto"/>
        <w:ind w:left="709" w:right="851"/>
        <w:jc w:val="both"/>
        <w:rPr>
          <w:rFonts w:ascii="Palatino Linotype" w:eastAsia="MS Mincho" w:hAnsi="Palatino Linotype" w:cs="Times New Roman"/>
          <w:i/>
          <w:szCs w:val="24"/>
        </w:rPr>
      </w:pPr>
      <w:r w:rsidRPr="000E5FBC">
        <w:rPr>
          <w:rFonts w:ascii="Palatino Linotype" w:eastAsia="MS Mincho" w:hAnsi="Palatino Linotype" w:cs="Times New Roman"/>
          <w:i/>
          <w:szCs w:val="24"/>
        </w:rPr>
        <w:t>SEGUNDO TRIBUNAL COLEGIADO EN MATERIA ADMINISTRATIVA DEL CUARTO CIRCUITO.</w:t>
      </w:r>
    </w:p>
    <w:p w:rsidR="00CD00ED" w:rsidRPr="000E5FBC" w:rsidRDefault="00CD00ED" w:rsidP="00CD00ED">
      <w:pPr>
        <w:pStyle w:val="Prrafodelista"/>
        <w:tabs>
          <w:tab w:val="left" w:pos="7938"/>
        </w:tabs>
        <w:spacing w:before="240" w:after="240" w:line="360" w:lineRule="auto"/>
        <w:ind w:left="709" w:right="851"/>
        <w:jc w:val="both"/>
        <w:rPr>
          <w:rFonts w:ascii="Palatino Linotype" w:eastAsia="MS Mincho" w:hAnsi="Palatino Linotype" w:cs="Times New Roman"/>
          <w:i/>
          <w:szCs w:val="24"/>
        </w:rPr>
      </w:pPr>
      <w:r w:rsidRPr="000E5FBC">
        <w:rPr>
          <w:rFonts w:ascii="Palatino Linotype" w:eastAsia="MS Mincho" w:hAnsi="Palatino Linotype" w:cs="Times New Roman"/>
          <w:i/>
          <w:szCs w:val="24"/>
        </w:rPr>
        <w:lastRenderedPageBreak/>
        <w:t>Amparo en revisión 141/2004. César Luis Peña Martínez. 23 de agosto de 2004. Mayoría de votos. Disidente: José Elías Gallegos Benítez. Ponente: José Carlos Rodríguez Navarro. Secretario: Eucario Adame Pérez.</w:t>
      </w:r>
    </w:p>
    <w:p w:rsidR="00DC0430" w:rsidRPr="000E5FBC" w:rsidRDefault="00DC0430" w:rsidP="00DC0430">
      <w:pPr>
        <w:pStyle w:val="Prrafodelista"/>
        <w:spacing w:before="240" w:after="240" w:line="360" w:lineRule="auto"/>
        <w:ind w:left="426" w:right="49"/>
        <w:jc w:val="both"/>
        <w:rPr>
          <w:rFonts w:ascii="Palatino Linotype" w:eastAsia="MS Mincho" w:hAnsi="Palatino Linotype" w:cs="Times New Roman"/>
          <w:sz w:val="24"/>
          <w:szCs w:val="24"/>
        </w:rPr>
      </w:pPr>
    </w:p>
    <w:p w:rsidR="00C20192" w:rsidRPr="000E5FBC" w:rsidRDefault="00630E9B" w:rsidP="00C20192">
      <w:pPr>
        <w:pStyle w:val="Prrafodelista"/>
        <w:numPr>
          <w:ilvl w:val="0"/>
          <w:numId w:val="29"/>
        </w:numPr>
        <w:spacing w:before="240" w:after="360" w:line="360" w:lineRule="auto"/>
        <w:ind w:left="426" w:hanging="426"/>
        <w:jc w:val="both"/>
        <w:rPr>
          <w:rFonts w:ascii="Palatino Linotype" w:eastAsia="Calibri" w:hAnsi="Palatino Linotype" w:cs="Arial"/>
          <w:sz w:val="24"/>
          <w:szCs w:val="24"/>
        </w:rPr>
      </w:pPr>
      <w:r w:rsidRPr="000E5FBC">
        <w:rPr>
          <w:rFonts w:ascii="Palatino Linotype" w:eastAsia="Calibri" w:hAnsi="Palatino Linotype" w:cs="Arial"/>
          <w:sz w:val="24"/>
          <w:szCs w:val="24"/>
        </w:rPr>
        <w:t xml:space="preserve">Así se </w:t>
      </w:r>
      <w:r w:rsidR="00F549B5" w:rsidRPr="000E5FBC">
        <w:rPr>
          <w:rFonts w:ascii="Palatino Linotype" w:eastAsia="Calibri" w:hAnsi="Palatino Linotype" w:cs="Arial"/>
          <w:sz w:val="24"/>
          <w:szCs w:val="24"/>
        </w:rPr>
        <w:t xml:space="preserve">desprende que  para que sea posible acumular dos expedientes por causa de litispendencia, no solo </w:t>
      </w:r>
      <w:r w:rsidR="00E352FD" w:rsidRPr="000E5FBC">
        <w:rPr>
          <w:rFonts w:ascii="Palatino Linotype" w:eastAsia="Calibri" w:hAnsi="Palatino Linotype" w:cs="Arial"/>
          <w:sz w:val="24"/>
          <w:szCs w:val="24"/>
        </w:rPr>
        <w:t>se debe</w:t>
      </w:r>
      <w:r w:rsidR="00F549B5" w:rsidRPr="000E5FBC">
        <w:rPr>
          <w:rFonts w:ascii="Palatino Linotype" w:eastAsia="Calibri" w:hAnsi="Palatino Linotype" w:cs="Arial"/>
          <w:sz w:val="24"/>
          <w:szCs w:val="24"/>
        </w:rPr>
        <w:t xml:space="preserve"> de observar la cone</w:t>
      </w:r>
      <w:r w:rsidR="00E352FD" w:rsidRPr="000E5FBC">
        <w:rPr>
          <w:rFonts w:ascii="Palatino Linotype" w:eastAsia="Calibri" w:hAnsi="Palatino Linotype" w:cs="Arial"/>
          <w:sz w:val="24"/>
          <w:szCs w:val="24"/>
        </w:rPr>
        <w:t xml:space="preserve">xidad entre el solicitante, </w:t>
      </w:r>
      <w:r w:rsidR="00C57805" w:rsidRPr="000E5FBC">
        <w:rPr>
          <w:rFonts w:ascii="Palatino Linotype" w:eastAsia="Calibri" w:hAnsi="Palatino Linotype" w:cs="Arial"/>
          <w:sz w:val="24"/>
          <w:szCs w:val="24"/>
        </w:rPr>
        <w:t xml:space="preserve">el </w:t>
      </w:r>
      <w:r w:rsidR="00E352FD" w:rsidRPr="000E5FBC">
        <w:rPr>
          <w:rFonts w:ascii="Palatino Linotype" w:eastAsia="Calibri" w:hAnsi="Palatino Linotype" w:cs="Arial"/>
          <w:sz w:val="24"/>
          <w:szCs w:val="24"/>
        </w:rPr>
        <w:t>sujeto obligado y</w:t>
      </w:r>
      <w:r w:rsidR="00C20192" w:rsidRPr="000E5FBC">
        <w:rPr>
          <w:rFonts w:ascii="Palatino Linotype" w:eastAsia="Calibri" w:hAnsi="Palatino Linotype" w:cs="Arial"/>
          <w:sz w:val="24"/>
          <w:szCs w:val="24"/>
        </w:rPr>
        <w:t xml:space="preserve"> la información</w:t>
      </w:r>
      <w:r w:rsidR="00DE5D99" w:rsidRPr="000E5FBC">
        <w:rPr>
          <w:rFonts w:ascii="Palatino Linotype" w:eastAsia="Calibri" w:hAnsi="Palatino Linotype" w:cs="Arial"/>
          <w:sz w:val="24"/>
          <w:szCs w:val="24"/>
        </w:rPr>
        <w:t xml:space="preserve"> requerida</w:t>
      </w:r>
      <w:r w:rsidR="00E352FD" w:rsidRPr="000E5FBC">
        <w:rPr>
          <w:rFonts w:ascii="Palatino Linotype" w:eastAsia="Calibri" w:hAnsi="Palatino Linotype" w:cs="Arial"/>
          <w:sz w:val="24"/>
          <w:szCs w:val="24"/>
        </w:rPr>
        <w:t xml:space="preserve">, sino que se debe atender de igual forma a las pretensiones realizadas, pues, la manifiesta </w:t>
      </w:r>
      <w:r w:rsidR="00F44915" w:rsidRPr="000E5FBC">
        <w:rPr>
          <w:rFonts w:ascii="Palatino Linotype" w:eastAsia="Calibri" w:hAnsi="Palatino Linotype" w:cs="Arial"/>
          <w:sz w:val="24"/>
          <w:szCs w:val="24"/>
        </w:rPr>
        <w:t>aspiración</w:t>
      </w:r>
      <w:r w:rsidR="00E352FD" w:rsidRPr="000E5FBC">
        <w:rPr>
          <w:rFonts w:ascii="Palatino Linotype" w:eastAsia="Calibri" w:hAnsi="Palatino Linotype" w:cs="Arial"/>
          <w:sz w:val="24"/>
          <w:szCs w:val="24"/>
        </w:rPr>
        <w:t xml:space="preserve"> del </w:t>
      </w:r>
      <w:r w:rsidR="00F44915" w:rsidRPr="000E5FBC">
        <w:rPr>
          <w:rFonts w:ascii="Palatino Linotype" w:eastAsia="Calibri" w:hAnsi="Palatino Linotype" w:cs="Arial"/>
          <w:sz w:val="24"/>
          <w:szCs w:val="24"/>
        </w:rPr>
        <w:t>solicitante a</w:t>
      </w:r>
      <w:r w:rsidR="0081009A" w:rsidRPr="000E5FBC">
        <w:rPr>
          <w:rFonts w:ascii="Palatino Linotype" w:eastAsia="Calibri" w:hAnsi="Palatino Linotype" w:cs="Arial"/>
          <w:sz w:val="24"/>
          <w:szCs w:val="24"/>
        </w:rPr>
        <w:t xml:space="preserve"> realizar una requerimiento</w:t>
      </w:r>
      <w:r w:rsidR="00C57805" w:rsidRPr="000E5FBC">
        <w:rPr>
          <w:rFonts w:ascii="Palatino Linotype" w:eastAsia="Calibri" w:hAnsi="Palatino Linotype" w:cs="Arial"/>
          <w:sz w:val="24"/>
          <w:szCs w:val="24"/>
        </w:rPr>
        <w:t xml:space="preserve"> </w:t>
      </w:r>
      <w:r w:rsidR="00E352FD" w:rsidRPr="000E5FBC">
        <w:rPr>
          <w:rFonts w:ascii="Palatino Linotype" w:eastAsia="Calibri" w:hAnsi="Palatino Linotype" w:cs="Arial"/>
          <w:sz w:val="24"/>
          <w:szCs w:val="24"/>
        </w:rPr>
        <w:t>en términos</w:t>
      </w:r>
      <w:r w:rsidR="00C20192" w:rsidRPr="000E5FBC">
        <w:rPr>
          <w:rFonts w:ascii="Palatino Linotype" w:eastAsia="Calibri" w:hAnsi="Palatino Linotype" w:cs="Arial"/>
          <w:sz w:val="24"/>
          <w:szCs w:val="24"/>
        </w:rPr>
        <w:t xml:space="preserve"> diversos, constituye </w:t>
      </w:r>
      <w:r w:rsidR="00E5058E" w:rsidRPr="000E5FBC">
        <w:rPr>
          <w:rFonts w:ascii="Palatino Linotype" w:eastAsia="Calibri" w:hAnsi="Palatino Linotype" w:cs="Arial"/>
          <w:sz w:val="24"/>
          <w:szCs w:val="24"/>
        </w:rPr>
        <w:t>un cambio</w:t>
      </w:r>
      <w:r w:rsidR="00C20192" w:rsidRPr="000E5FBC">
        <w:rPr>
          <w:rFonts w:ascii="Palatino Linotype" w:eastAsia="Calibri" w:hAnsi="Palatino Linotype" w:cs="Arial"/>
          <w:sz w:val="24"/>
          <w:szCs w:val="24"/>
        </w:rPr>
        <w:t>,</w:t>
      </w:r>
      <w:r w:rsidR="00F44915" w:rsidRPr="000E5FBC">
        <w:rPr>
          <w:rFonts w:ascii="Palatino Linotype" w:eastAsia="Calibri" w:hAnsi="Palatino Linotype" w:cs="Arial"/>
          <w:sz w:val="24"/>
          <w:szCs w:val="24"/>
        </w:rPr>
        <w:t xml:space="preserve"> </w:t>
      </w:r>
      <w:r w:rsidR="00E352FD" w:rsidRPr="000E5FBC">
        <w:rPr>
          <w:rFonts w:ascii="Palatino Linotype" w:eastAsia="Calibri" w:hAnsi="Palatino Linotype" w:cs="Arial"/>
          <w:sz w:val="24"/>
          <w:szCs w:val="24"/>
        </w:rPr>
        <w:t>p</w:t>
      </w:r>
      <w:r w:rsidR="00C57805" w:rsidRPr="000E5FBC">
        <w:rPr>
          <w:rFonts w:ascii="Palatino Linotype" w:eastAsia="Calibri" w:hAnsi="Palatino Linotype" w:cs="Arial"/>
          <w:sz w:val="24"/>
          <w:szCs w:val="24"/>
        </w:rPr>
        <w:t xml:space="preserve">or lo que, este </w:t>
      </w:r>
      <w:r w:rsidR="00E5058E" w:rsidRPr="000E5FBC">
        <w:rPr>
          <w:rFonts w:ascii="Palatino Linotype" w:eastAsia="Calibri" w:hAnsi="Palatino Linotype" w:cs="Arial"/>
          <w:sz w:val="24"/>
          <w:szCs w:val="24"/>
        </w:rPr>
        <w:t>ó</w:t>
      </w:r>
      <w:r w:rsidR="00C57805" w:rsidRPr="000E5FBC">
        <w:rPr>
          <w:rFonts w:ascii="Palatino Linotype" w:eastAsia="Calibri" w:hAnsi="Palatino Linotype" w:cs="Arial"/>
          <w:sz w:val="24"/>
          <w:szCs w:val="24"/>
        </w:rPr>
        <w:t xml:space="preserve">rgano </w:t>
      </w:r>
      <w:proofErr w:type="spellStart"/>
      <w:r w:rsidR="00C57805" w:rsidRPr="000E5FBC">
        <w:rPr>
          <w:rFonts w:ascii="Palatino Linotype" w:eastAsia="Calibri" w:hAnsi="Palatino Linotype" w:cs="Arial"/>
          <w:sz w:val="24"/>
          <w:szCs w:val="24"/>
        </w:rPr>
        <w:t>resolutor</w:t>
      </w:r>
      <w:proofErr w:type="spellEnd"/>
      <w:r w:rsidR="00C57805" w:rsidRPr="000E5FBC">
        <w:rPr>
          <w:rFonts w:ascii="Palatino Linotype" w:eastAsia="Calibri" w:hAnsi="Palatino Linotype" w:cs="Arial"/>
          <w:sz w:val="24"/>
          <w:szCs w:val="24"/>
        </w:rPr>
        <w:t xml:space="preserve"> </w:t>
      </w:r>
      <w:r w:rsidR="00C22B53" w:rsidRPr="000E5FBC">
        <w:rPr>
          <w:rFonts w:ascii="Palatino Linotype" w:eastAsia="Calibri" w:hAnsi="Palatino Linotype" w:cs="Arial"/>
          <w:sz w:val="24"/>
          <w:szCs w:val="24"/>
        </w:rPr>
        <w:t xml:space="preserve">considera que, en el caso en particular, </w:t>
      </w:r>
      <w:r w:rsidR="00E352FD" w:rsidRPr="000E5FBC">
        <w:rPr>
          <w:rFonts w:ascii="Palatino Linotype" w:eastAsia="Calibri" w:hAnsi="Palatino Linotype" w:cs="Arial"/>
          <w:sz w:val="24"/>
          <w:szCs w:val="24"/>
        </w:rPr>
        <w:t xml:space="preserve">no </w:t>
      </w:r>
      <w:r w:rsidR="00C57805" w:rsidRPr="000E5FBC">
        <w:rPr>
          <w:rFonts w:ascii="Palatino Linotype" w:eastAsia="Calibri" w:hAnsi="Palatino Linotype" w:cs="Arial"/>
          <w:sz w:val="24"/>
          <w:szCs w:val="24"/>
        </w:rPr>
        <w:t xml:space="preserve">se </w:t>
      </w:r>
      <w:r w:rsidR="00E352FD" w:rsidRPr="000E5FBC">
        <w:rPr>
          <w:rFonts w:ascii="Palatino Linotype" w:eastAsia="Calibri" w:hAnsi="Palatino Linotype" w:cs="Arial"/>
          <w:sz w:val="24"/>
          <w:szCs w:val="24"/>
        </w:rPr>
        <w:t xml:space="preserve">configura en estricto sentido </w:t>
      </w:r>
      <w:r w:rsidR="00C22B53" w:rsidRPr="000E5FBC">
        <w:rPr>
          <w:rFonts w:ascii="Palatino Linotype" w:eastAsia="Calibri" w:hAnsi="Palatino Linotype" w:cs="Arial"/>
          <w:sz w:val="24"/>
          <w:szCs w:val="24"/>
        </w:rPr>
        <w:t>la figura</w:t>
      </w:r>
      <w:r w:rsidR="00E352FD" w:rsidRPr="000E5FBC">
        <w:rPr>
          <w:rFonts w:ascii="Palatino Linotype" w:eastAsia="Calibri" w:hAnsi="Palatino Linotype" w:cs="Arial"/>
          <w:sz w:val="24"/>
          <w:szCs w:val="24"/>
        </w:rPr>
        <w:t xml:space="preserve"> jurídica</w:t>
      </w:r>
      <w:r w:rsidR="00C22B53" w:rsidRPr="000E5FBC">
        <w:rPr>
          <w:rFonts w:ascii="Palatino Linotype" w:eastAsia="Calibri" w:hAnsi="Palatino Linotype" w:cs="Arial"/>
          <w:sz w:val="24"/>
          <w:szCs w:val="24"/>
        </w:rPr>
        <w:t xml:space="preserve"> de </w:t>
      </w:r>
      <w:r w:rsidR="00C22B53" w:rsidRPr="000E5FBC">
        <w:rPr>
          <w:rFonts w:ascii="Palatino Linotype" w:eastAsia="Calibri" w:hAnsi="Palatino Linotype" w:cs="Arial"/>
          <w:b/>
          <w:sz w:val="24"/>
          <w:szCs w:val="24"/>
          <w:u w:val="single"/>
        </w:rPr>
        <w:t>litispendencia</w:t>
      </w:r>
      <w:r w:rsidR="00C22B53" w:rsidRPr="000E5FBC">
        <w:rPr>
          <w:rFonts w:ascii="Palatino Linotype" w:eastAsia="Calibri" w:hAnsi="Palatino Linotype" w:cs="Arial"/>
          <w:sz w:val="24"/>
          <w:szCs w:val="24"/>
        </w:rPr>
        <w:t xml:space="preserve">, pues </w:t>
      </w:r>
      <w:r w:rsidR="00E352FD" w:rsidRPr="000E5FBC">
        <w:rPr>
          <w:rFonts w:ascii="Palatino Linotype" w:eastAsia="Calibri" w:hAnsi="Palatino Linotype" w:cs="Arial"/>
          <w:sz w:val="24"/>
          <w:szCs w:val="24"/>
        </w:rPr>
        <w:t xml:space="preserve">si bien es cierto existe identidad de partes e información solicitada, también lo es que </w:t>
      </w:r>
      <w:r w:rsidR="00C57805" w:rsidRPr="000E5FBC">
        <w:rPr>
          <w:rFonts w:ascii="Palatino Linotype" w:eastAsia="Calibri" w:hAnsi="Palatino Linotype" w:cs="Arial"/>
          <w:sz w:val="24"/>
          <w:szCs w:val="24"/>
        </w:rPr>
        <w:t xml:space="preserve">la </w:t>
      </w:r>
      <w:r w:rsidR="00161236" w:rsidRPr="000E5FBC">
        <w:rPr>
          <w:rFonts w:ascii="Palatino Linotype" w:eastAsia="Calibri" w:hAnsi="Palatino Linotype" w:cs="Arial"/>
          <w:sz w:val="24"/>
          <w:szCs w:val="24"/>
        </w:rPr>
        <w:t xml:space="preserve">modalidad </w:t>
      </w:r>
      <w:r w:rsidR="00F44915" w:rsidRPr="000E5FBC">
        <w:rPr>
          <w:rFonts w:ascii="Palatino Linotype" w:eastAsia="Calibri" w:hAnsi="Palatino Linotype" w:cs="Arial"/>
          <w:sz w:val="24"/>
          <w:szCs w:val="24"/>
        </w:rPr>
        <w:t xml:space="preserve">elegida por la recurrente para la entrega de la información es distinta, aconteciendo así una modificación </w:t>
      </w:r>
      <w:proofErr w:type="spellStart"/>
      <w:r w:rsidR="00F44915" w:rsidRPr="000E5FBC">
        <w:rPr>
          <w:rFonts w:ascii="Palatino Linotype" w:eastAsia="Calibri" w:hAnsi="Palatino Linotype" w:cs="Arial"/>
          <w:sz w:val="24"/>
          <w:szCs w:val="24"/>
        </w:rPr>
        <w:t>intraprocesal</w:t>
      </w:r>
      <w:proofErr w:type="spellEnd"/>
      <w:r w:rsidR="0081009A" w:rsidRPr="000E5FBC">
        <w:rPr>
          <w:rFonts w:ascii="Palatino Linotype" w:eastAsia="Calibri" w:hAnsi="Palatino Linotype" w:cs="Arial"/>
          <w:sz w:val="24"/>
          <w:szCs w:val="24"/>
        </w:rPr>
        <w:t>,</w:t>
      </w:r>
      <w:r w:rsidR="00F44915" w:rsidRPr="000E5FBC">
        <w:rPr>
          <w:rFonts w:ascii="Palatino Linotype" w:eastAsia="Calibri" w:hAnsi="Palatino Linotype" w:cs="Arial"/>
          <w:sz w:val="24"/>
          <w:szCs w:val="24"/>
        </w:rPr>
        <w:t xml:space="preserve"> que deja de manifiesto </w:t>
      </w:r>
      <w:r w:rsidR="00E5058E" w:rsidRPr="000E5FBC">
        <w:rPr>
          <w:rFonts w:ascii="Palatino Linotype" w:eastAsia="Calibri" w:hAnsi="Palatino Linotype" w:cs="Arial"/>
          <w:sz w:val="24"/>
          <w:szCs w:val="24"/>
        </w:rPr>
        <w:t>una alteración</w:t>
      </w:r>
      <w:r w:rsidR="00C20192" w:rsidRPr="000E5FBC">
        <w:rPr>
          <w:rFonts w:ascii="Palatino Linotype" w:eastAsia="Calibri" w:hAnsi="Palatino Linotype" w:cs="Arial"/>
          <w:sz w:val="24"/>
          <w:szCs w:val="24"/>
        </w:rPr>
        <w:t xml:space="preserve"> en lo solicitado</w:t>
      </w:r>
      <w:r w:rsidR="00912324" w:rsidRPr="000E5FBC">
        <w:rPr>
          <w:rFonts w:ascii="Palatino Linotype" w:eastAsia="Calibri" w:hAnsi="Palatino Linotype" w:cs="Arial"/>
          <w:sz w:val="24"/>
          <w:szCs w:val="24"/>
        </w:rPr>
        <w:t>.</w:t>
      </w:r>
    </w:p>
    <w:p w:rsidR="00C20192" w:rsidRPr="000E5FBC" w:rsidRDefault="00C20192" w:rsidP="0081009A">
      <w:pPr>
        <w:pStyle w:val="Prrafodelista"/>
        <w:spacing w:before="240" w:after="360" w:line="360" w:lineRule="auto"/>
        <w:ind w:left="426"/>
        <w:jc w:val="both"/>
        <w:rPr>
          <w:rFonts w:ascii="Palatino Linotype" w:eastAsia="Calibri" w:hAnsi="Palatino Linotype" w:cs="Arial"/>
          <w:sz w:val="24"/>
          <w:szCs w:val="24"/>
        </w:rPr>
      </w:pPr>
    </w:p>
    <w:p w:rsidR="00630E9B" w:rsidRPr="000E5FBC" w:rsidRDefault="00DE5D99" w:rsidP="00630E9B">
      <w:pPr>
        <w:pStyle w:val="Prrafodelista"/>
        <w:numPr>
          <w:ilvl w:val="0"/>
          <w:numId w:val="29"/>
        </w:numPr>
        <w:spacing w:before="240" w:after="360" w:line="360" w:lineRule="auto"/>
        <w:ind w:left="426" w:hanging="426"/>
        <w:jc w:val="both"/>
        <w:rPr>
          <w:rFonts w:ascii="Palatino Linotype" w:eastAsia="Calibri" w:hAnsi="Palatino Linotype" w:cs="Arial"/>
          <w:sz w:val="24"/>
          <w:szCs w:val="24"/>
        </w:rPr>
      </w:pPr>
      <w:r w:rsidRPr="000E5FBC">
        <w:rPr>
          <w:rFonts w:ascii="Palatino Linotype" w:eastAsia="Calibri" w:hAnsi="Palatino Linotype" w:cs="Arial"/>
          <w:sz w:val="24"/>
          <w:szCs w:val="24"/>
        </w:rPr>
        <w:t xml:space="preserve">Aunado a lo anterior en las </w:t>
      </w:r>
      <w:r w:rsidR="00EC0D1A" w:rsidRPr="000E5FBC">
        <w:rPr>
          <w:rFonts w:ascii="Palatino Linotype" w:eastAsia="Calibri" w:hAnsi="Palatino Linotype" w:cs="Arial"/>
          <w:sz w:val="24"/>
          <w:szCs w:val="24"/>
        </w:rPr>
        <w:t>solicitud que hoy nos ocupa</w:t>
      </w:r>
      <w:r w:rsidRPr="000E5FBC">
        <w:rPr>
          <w:rFonts w:ascii="Palatino Linotype" w:eastAsia="Calibri" w:hAnsi="Palatino Linotype" w:cs="Arial"/>
          <w:sz w:val="24"/>
          <w:szCs w:val="24"/>
        </w:rPr>
        <w:t xml:space="preserve"> a diferencia de las precedentes se señaló como modalidad de entrega </w:t>
      </w:r>
      <w:r w:rsidRPr="000E5FBC">
        <w:rPr>
          <w:rFonts w:ascii="Palatino Linotype" w:eastAsia="Calibri" w:hAnsi="Palatino Linotype" w:cs="Arial"/>
          <w:b/>
          <w:sz w:val="24"/>
          <w:szCs w:val="24"/>
        </w:rPr>
        <w:t xml:space="preserve">Copias Certificadas (con costo), </w:t>
      </w:r>
      <w:r w:rsidR="00912324" w:rsidRPr="000E5FBC">
        <w:rPr>
          <w:rFonts w:ascii="Palatino Linotype" w:eastAsia="Calibri" w:hAnsi="Palatino Linotype" w:cs="Arial"/>
          <w:sz w:val="24"/>
          <w:szCs w:val="24"/>
        </w:rPr>
        <w:t xml:space="preserve">la cual </w:t>
      </w:r>
      <w:r w:rsidRPr="000E5FBC">
        <w:rPr>
          <w:rFonts w:ascii="Palatino Linotype" w:eastAsia="Calibri" w:hAnsi="Palatino Linotype" w:cs="Arial"/>
          <w:sz w:val="24"/>
          <w:szCs w:val="24"/>
        </w:rPr>
        <w:t xml:space="preserve">adquiere una naturaleza diversa </w:t>
      </w:r>
      <w:r w:rsidR="00EC0D1A" w:rsidRPr="000E5FBC">
        <w:rPr>
          <w:rFonts w:ascii="Palatino Linotype" w:eastAsia="Calibri" w:hAnsi="Palatino Linotype" w:cs="Arial"/>
          <w:sz w:val="24"/>
          <w:szCs w:val="24"/>
        </w:rPr>
        <w:t xml:space="preserve">pues las solicitudes que tienen como modalidad de entrega de la información  </w:t>
      </w:r>
      <w:r w:rsidR="00EC0D1A" w:rsidRPr="000E5FBC">
        <w:rPr>
          <w:rFonts w:ascii="Palatino Linotype" w:eastAsia="Calibri" w:hAnsi="Palatino Linotype" w:cs="Arial"/>
          <w:b/>
          <w:sz w:val="24"/>
          <w:szCs w:val="24"/>
        </w:rPr>
        <w:t>el Sistema de Acceso a la Información Mexiquense</w:t>
      </w:r>
      <w:r w:rsidR="002E1EEA" w:rsidRPr="000E5FBC">
        <w:rPr>
          <w:rFonts w:ascii="Palatino Linotype" w:eastAsia="Calibri" w:hAnsi="Palatino Linotype" w:cs="Arial"/>
          <w:sz w:val="24"/>
          <w:szCs w:val="24"/>
        </w:rPr>
        <w:t xml:space="preserve"> obtienen </w:t>
      </w:r>
      <w:r w:rsidR="00EC0D1A" w:rsidRPr="000E5FBC">
        <w:rPr>
          <w:rFonts w:ascii="Palatino Linotype" w:eastAsia="Calibri" w:hAnsi="Palatino Linotype" w:cs="Arial"/>
          <w:sz w:val="24"/>
          <w:szCs w:val="24"/>
        </w:rPr>
        <w:t xml:space="preserve">la calidad de </w:t>
      </w:r>
      <w:r w:rsidR="00EC0D1A" w:rsidRPr="000E5FBC">
        <w:rPr>
          <w:rFonts w:ascii="Palatino Linotype" w:eastAsia="Calibri" w:hAnsi="Palatino Linotype" w:cs="Arial"/>
          <w:b/>
          <w:sz w:val="24"/>
          <w:szCs w:val="24"/>
        </w:rPr>
        <w:t xml:space="preserve">Copias Simples </w:t>
      </w:r>
      <w:r w:rsidR="00EC0D1A" w:rsidRPr="000E5FBC">
        <w:rPr>
          <w:rFonts w:ascii="Palatino Linotype" w:eastAsia="Calibri" w:hAnsi="Palatino Linotype" w:cs="Arial"/>
          <w:sz w:val="24"/>
          <w:szCs w:val="24"/>
        </w:rPr>
        <w:t xml:space="preserve">al momento de </w:t>
      </w:r>
      <w:r w:rsidR="002E1EEA" w:rsidRPr="000E5FBC">
        <w:rPr>
          <w:rFonts w:ascii="Palatino Linotype" w:eastAsia="Calibri" w:hAnsi="Palatino Linotype" w:cs="Arial"/>
          <w:sz w:val="24"/>
          <w:szCs w:val="24"/>
        </w:rPr>
        <w:t xml:space="preserve">que es impresa </w:t>
      </w:r>
      <w:r w:rsidR="00EC0D1A" w:rsidRPr="000E5FBC">
        <w:rPr>
          <w:rFonts w:ascii="Palatino Linotype" w:eastAsia="Calibri" w:hAnsi="Palatino Linotype" w:cs="Arial"/>
          <w:sz w:val="24"/>
          <w:szCs w:val="24"/>
        </w:rPr>
        <w:t>la informaci</w:t>
      </w:r>
      <w:r w:rsidR="00630E9B" w:rsidRPr="000E5FBC">
        <w:rPr>
          <w:rFonts w:ascii="Palatino Linotype" w:eastAsia="Calibri" w:hAnsi="Palatino Linotype" w:cs="Arial"/>
          <w:sz w:val="24"/>
          <w:szCs w:val="24"/>
        </w:rPr>
        <w:t>ón por lo que</w:t>
      </w:r>
      <w:r w:rsidR="002E1EEA" w:rsidRPr="000E5FBC">
        <w:rPr>
          <w:rFonts w:ascii="Palatino Linotype" w:eastAsia="Calibri" w:hAnsi="Palatino Linotype" w:cs="Arial"/>
          <w:sz w:val="24"/>
          <w:szCs w:val="24"/>
        </w:rPr>
        <w:t xml:space="preserve"> es toral señalar que el Glosario de Términos Administrativos del Instituto Nacional de Administración Pública, dispone que la certificación consiste en el </w:t>
      </w:r>
      <w:r w:rsidR="002E1EEA" w:rsidRPr="000E5FBC">
        <w:rPr>
          <w:rFonts w:ascii="Palatino Linotype" w:eastAsia="Calibri" w:hAnsi="Palatino Linotype" w:cs="Arial"/>
          <w:i/>
          <w:sz w:val="24"/>
          <w:szCs w:val="24"/>
        </w:rPr>
        <w:t xml:space="preserve">“acto jurídico que se realiza cuando un funcionario público da fe, por razón de la actividad que desarrolla en su cargo, de la </w:t>
      </w:r>
      <w:r w:rsidR="002E1EEA" w:rsidRPr="000E5FBC">
        <w:rPr>
          <w:rFonts w:ascii="Palatino Linotype" w:eastAsia="Calibri" w:hAnsi="Palatino Linotype" w:cs="Arial"/>
          <w:i/>
          <w:sz w:val="24"/>
          <w:szCs w:val="24"/>
        </w:rPr>
        <w:lastRenderedPageBreak/>
        <w:t>existencia de un hecho o un acto de la confiabilidad de un documento, o de las cualidades personales de alguien”</w:t>
      </w:r>
      <w:r w:rsidR="002E1EEA" w:rsidRPr="000E5FBC">
        <w:rPr>
          <w:rFonts w:ascii="Palatino Linotype" w:eastAsia="Calibri" w:hAnsi="Palatino Linotype" w:cs="Arial"/>
          <w:sz w:val="24"/>
          <w:szCs w:val="24"/>
        </w:rPr>
        <w:t xml:space="preserve">, naturaleza por demás opuesta a la emisión de un documento simple puesto que la finalidad de este último es informativa, mas no comprobatoria, razón suficiente para encausar el estudio de la solicitud </w:t>
      </w:r>
      <w:r w:rsidR="001017AE" w:rsidRPr="000E5FBC">
        <w:rPr>
          <w:rFonts w:ascii="Palatino Linotype" w:eastAsia="Calibri" w:hAnsi="Palatino Linotype" w:cs="Arial"/>
          <w:sz w:val="24"/>
          <w:szCs w:val="24"/>
        </w:rPr>
        <w:t xml:space="preserve">que origino uno de los medios </w:t>
      </w:r>
      <w:r w:rsidR="00630E9B" w:rsidRPr="000E5FBC">
        <w:rPr>
          <w:rFonts w:ascii="Palatino Linotype" w:eastAsia="Calibri" w:hAnsi="Palatino Linotype" w:cs="Arial"/>
          <w:sz w:val="24"/>
          <w:szCs w:val="24"/>
        </w:rPr>
        <w:t>de impugnación que a continuación se estudia</w:t>
      </w:r>
      <w:r w:rsidR="00373872" w:rsidRPr="000E5FBC">
        <w:rPr>
          <w:rFonts w:ascii="Palatino Linotype" w:eastAsia="Calibri" w:hAnsi="Palatino Linotype" w:cs="Arial"/>
          <w:sz w:val="24"/>
          <w:szCs w:val="24"/>
        </w:rPr>
        <w:t>n</w:t>
      </w:r>
      <w:r w:rsidR="00630E9B" w:rsidRPr="000E5FBC">
        <w:rPr>
          <w:rFonts w:ascii="Palatino Linotype" w:eastAsia="Calibri" w:hAnsi="Palatino Linotype" w:cs="Arial"/>
          <w:sz w:val="24"/>
          <w:szCs w:val="24"/>
        </w:rPr>
        <w:t xml:space="preserve">. </w:t>
      </w:r>
    </w:p>
    <w:p w:rsidR="007E1AB4" w:rsidRPr="000E5FBC" w:rsidRDefault="005F24E2" w:rsidP="00526CB8">
      <w:pPr>
        <w:keepNext/>
        <w:keepLines/>
        <w:spacing w:before="240" w:after="0"/>
        <w:outlineLvl w:val="0"/>
        <w:rPr>
          <w:rFonts w:ascii="Palatino Linotype" w:eastAsiaTheme="majorEastAsia" w:hAnsi="Palatino Linotype" w:cstheme="majorBidi"/>
          <w:b/>
          <w:sz w:val="24"/>
          <w:szCs w:val="24"/>
          <w:lang w:val="es-MX"/>
        </w:rPr>
      </w:pPr>
      <w:bookmarkStart w:id="8" w:name="_Toc477891855"/>
      <w:bookmarkStart w:id="9" w:name="_Toc520975640"/>
      <w:r w:rsidRPr="000E5FBC">
        <w:rPr>
          <w:rFonts w:ascii="Palatino Linotype" w:eastAsiaTheme="majorEastAsia" w:hAnsi="Palatino Linotype" w:cstheme="majorBidi"/>
          <w:b/>
          <w:sz w:val="24"/>
          <w:szCs w:val="24"/>
          <w:lang w:val="es-MX"/>
        </w:rPr>
        <w:t>QUINTO</w:t>
      </w:r>
      <w:r w:rsidR="00166929" w:rsidRPr="000E5FBC">
        <w:rPr>
          <w:rFonts w:ascii="Palatino Linotype" w:eastAsiaTheme="majorEastAsia" w:hAnsi="Palatino Linotype" w:cstheme="majorBidi"/>
          <w:b/>
          <w:sz w:val="24"/>
          <w:szCs w:val="24"/>
          <w:lang w:val="es-MX"/>
        </w:rPr>
        <w:t>. Del estudio y</w:t>
      </w:r>
      <w:r w:rsidR="00526CB8" w:rsidRPr="000E5FBC">
        <w:rPr>
          <w:rFonts w:ascii="Palatino Linotype" w:eastAsiaTheme="majorEastAsia" w:hAnsi="Palatino Linotype" w:cstheme="majorBidi"/>
          <w:b/>
          <w:sz w:val="24"/>
          <w:szCs w:val="24"/>
          <w:lang w:val="es-MX"/>
        </w:rPr>
        <w:t xml:space="preserve"> resolución del asunto</w:t>
      </w:r>
      <w:bookmarkEnd w:id="8"/>
      <w:r w:rsidR="00526CB8" w:rsidRPr="000E5FBC">
        <w:rPr>
          <w:rFonts w:ascii="Palatino Linotype" w:eastAsiaTheme="majorEastAsia" w:hAnsi="Palatino Linotype" w:cstheme="majorBidi"/>
          <w:b/>
          <w:sz w:val="24"/>
          <w:szCs w:val="24"/>
          <w:lang w:val="es-MX"/>
        </w:rPr>
        <w:t>.</w:t>
      </w:r>
      <w:bookmarkEnd w:id="9"/>
      <w:r w:rsidR="00526CB8" w:rsidRPr="000E5FBC">
        <w:rPr>
          <w:rFonts w:ascii="Palatino Linotype" w:eastAsiaTheme="majorEastAsia" w:hAnsi="Palatino Linotype" w:cstheme="majorBidi"/>
          <w:b/>
          <w:sz w:val="24"/>
          <w:szCs w:val="24"/>
          <w:lang w:val="es-MX"/>
        </w:rPr>
        <w:t xml:space="preserve"> </w:t>
      </w:r>
    </w:p>
    <w:p w:rsidR="007E1AB4" w:rsidRPr="000E5FBC" w:rsidRDefault="007E1AB4" w:rsidP="00526CB8">
      <w:pPr>
        <w:keepNext/>
        <w:keepLines/>
        <w:spacing w:before="240" w:after="0"/>
        <w:outlineLvl w:val="0"/>
        <w:rPr>
          <w:rFonts w:ascii="Palatino Linotype" w:eastAsiaTheme="majorEastAsia" w:hAnsi="Palatino Linotype" w:cstheme="majorBidi"/>
          <w:b/>
          <w:sz w:val="24"/>
          <w:szCs w:val="24"/>
          <w:lang w:val="es-MX"/>
        </w:rPr>
      </w:pPr>
    </w:p>
    <w:p w:rsidR="00513F6E" w:rsidRPr="000E5FBC" w:rsidRDefault="007E1AB4" w:rsidP="00513F6E">
      <w:pPr>
        <w:pStyle w:val="Ttulo2"/>
        <w:numPr>
          <w:ilvl w:val="0"/>
          <w:numId w:val="39"/>
        </w:numPr>
        <w:rPr>
          <w:rFonts w:ascii="Palatino Linotype" w:hAnsi="Palatino Linotype"/>
          <w:b/>
          <w:color w:val="000000" w:themeColor="text1"/>
          <w:sz w:val="24"/>
          <w:lang w:val="es-MX"/>
        </w:rPr>
      </w:pPr>
      <w:bookmarkStart w:id="10" w:name="_Toc520975641"/>
      <w:r w:rsidRPr="000E5FBC">
        <w:rPr>
          <w:rFonts w:ascii="Palatino Linotype" w:hAnsi="Palatino Linotype"/>
          <w:b/>
          <w:color w:val="000000" w:themeColor="text1"/>
          <w:sz w:val="24"/>
          <w:lang w:val="es-MX"/>
        </w:rPr>
        <w:t>De la Información Solicitada</w:t>
      </w:r>
      <w:bookmarkEnd w:id="10"/>
      <w:r w:rsidRPr="000E5FBC">
        <w:rPr>
          <w:rFonts w:ascii="Palatino Linotype" w:hAnsi="Palatino Linotype"/>
          <w:b/>
          <w:color w:val="000000" w:themeColor="text1"/>
          <w:sz w:val="24"/>
          <w:lang w:val="es-MX"/>
        </w:rPr>
        <w:t xml:space="preserve">  </w:t>
      </w:r>
    </w:p>
    <w:p w:rsidR="00513F6E" w:rsidRPr="000E5FBC" w:rsidRDefault="00513F6E" w:rsidP="00513F6E">
      <w:pPr>
        <w:rPr>
          <w:lang w:val="es-MX"/>
        </w:rPr>
      </w:pPr>
    </w:p>
    <w:p w:rsidR="00513F6E" w:rsidRPr="000E5FBC" w:rsidRDefault="00513F6E" w:rsidP="00513F6E">
      <w:pPr>
        <w:numPr>
          <w:ilvl w:val="0"/>
          <w:numId w:val="2"/>
        </w:numPr>
        <w:spacing w:after="0" w:line="360" w:lineRule="auto"/>
        <w:ind w:right="49"/>
        <w:contextualSpacing/>
        <w:jc w:val="both"/>
        <w:rPr>
          <w:rFonts w:ascii="Palatino Linotype" w:eastAsia="MS Mincho" w:hAnsi="Palatino Linotype" w:cstheme="majorBidi"/>
          <w:i/>
          <w:sz w:val="24"/>
          <w:szCs w:val="24"/>
          <w:lang w:eastAsia="es-ES"/>
        </w:rPr>
      </w:pPr>
      <w:r w:rsidRPr="000E5FBC">
        <w:rPr>
          <w:rFonts w:ascii="Palatino Linotype" w:eastAsia="MS Mincho" w:hAnsi="Palatino Linotype" w:cstheme="majorBidi"/>
          <w:sz w:val="24"/>
          <w:szCs w:val="24"/>
          <w:lang w:val="es-ES_tradnl" w:eastAsia="es-ES"/>
        </w:rPr>
        <w:t xml:space="preserve">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w:t>
      </w:r>
      <w:r w:rsidRPr="000E5FBC">
        <w:rPr>
          <w:rFonts w:ascii="Palatino Linotype" w:eastAsia="MS Mincho" w:hAnsi="Palatino Linotype" w:cstheme="majorBidi"/>
          <w:b/>
          <w:sz w:val="24"/>
          <w:szCs w:val="24"/>
          <w:lang w:val="es-ES_tradnl" w:eastAsia="es-ES"/>
        </w:rPr>
        <w:t>SUJETO OBLIGADO</w:t>
      </w:r>
      <w:r w:rsidRPr="000E5FBC">
        <w:rPr>
          <w:rFonts w:ascii="Palatino Linotype" w:eastAsia="MS Mincho" w:hAnsi="Palatino Linotype" w:cstheme="majorBidi"/>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0E5FBC">
        <w:rPr>
          <w:rFonts w:ascii="Palatino Linotype" w:eastAsia="MS Mincho" w:hAnsi="Palatino Linotype" w:cstheme="majorBidi"/>
          <w:b/>
          <w:sz w:val="24"/>
          <w:szCs w:val="24"/>
          <w:lang w:val="es-ES_tradnl" w:eastAsia="es-ES"/>
        </w:rPr>
        <w:t xml:space="preserve">Constitución Política de los Estados Unidos Mexicanos </w:t>
      </w:r>
      <w:r w:rsidRPr="000E5FBC">
        <w:rPr>
          <w:rFonts w:ascii="Palatino Linotype" w:eastAsia="MS Mincho" w:hAnsi="Palatino Linotype" w:cstheme="majorBidi"/>
          <w:sz w:val="24"/>
          <w:szCs w:val="24"/>
          <w:lang w:val="es-ES_tradnl" w:eastAsia="es-ES"/>
        </w:rPr>
        <w:t xml:space="preserve">al señalar la obligación de “promover, </w:t>
      </w:r>
      <w:r w:rsidRPr="000E5FBC">
        <w:rPr>
          <w:rFonts w:ascii="Palatino Linotype" w:eastAsia="MS Mincho" w:hAnsi="Palatino Linotype" w:cstheme="majorBidi"/>
          <w:b/>
          <w:sz w:val="24"/>
          <w:szCs w:val="24"/>
          <w:lang w:val="es-ES_tradnl" w:eastAsia="es-ES"/>
        </w:rPr>
        <w:t>respetar</w:t>
      </w:r>
      <w:r w:rsidRPr="000E5FBC">
        <w:rPr>
          <w:rFonts w:ascii="Palatino Linotype" w:eastAsia="MS Mincho" w:hAnsi="Palatino Linotype" w:cstheme="majorBidi"/>
          <w:sz w:val="24"/>
          <w:szCs w:val="24"/>
          <w:lang w:val="es-ES_tradnl" w:eastAsia="es-ES"/>
        </w:rPr>
        <w:t xml:space="preserve">, </w:t>
      </w:r>
      <w:r w:rsidRPr="000E5FBC">
        <w:rPr>
          <w:rFonts w:ascii="Palatino Linotype" w:eastAsia="MS Mincho" w:hAnsi="Palatino Linotype" w:cstheme="majorBidi"/>
          <w:b/>
          <w:sz w:val="24"/>
          <w:szCs w:val="24"/>
          <w:lang w:val="es-ES_tradnl" w:eastAsia="es-ES"/>
        </w:rPr>
        <w:t>proteger</w:t>
      </w:r>
      <w:r w:rsidRPr="000E5FBC">
        <w:rPr>
          <w:rFonts w:ascii="Palatino Linotype" w:eastAsia="MS Mincho" w:hAnsi="Palatino Linotype" w:cstheme="majorBidi"/>
          <w:sz w:val="24"/>
          <w:szCs w:val="24"/>
          <w:lang w:val="es-ES_tradnl" w:eastAsia="es-ES"/>
        </w:rPr>
        <w:t xml:space="preserve"> y </w:t>
      </w:r>
      <w:r w:rsidRPr="000E5FBC">
        <w:rPr>
          <w:rFonts w:ascii="Palatino Linotype" w:eastAsia="MS Mincho" w:hAnsi="Palatino Linotype" w:cstheme="majorBidi"/>
          <w:b/>
          <w:sz w:val="24"/>
          <w:szCs w:val="24"/>
          <w:lang w:val="es-ES_tradnl" w:eastAsia="es-ES"/>
        </w:rPr>
        <w:t>garantizar</w:t>
      </w:r>
      <w:r w:rsidRPr="000E5FBC">
        <w:rPr>
          <w:rFonts w:ascii="Palatino Linotype" w:eastAsia="MS Mincho" w:hAnsi="Palatino Linotype" w:cstheme="majorBidi"/>
          <w:sz w:val="24"/>
          <w:szCs w:val="24"/>
          <w:lang w:val="es-ES_tradnl" w:eastAsia="es-ES"/>
        </w:rPr>
        <w:t xml:space="preserve"> los derechos humanos”, entre los cuales se encuentra dicho derecho.</w:t>
      </w:r>
    </w:p>
    <w:p w:rsidR="00513F6E" w:rsidRPr="000E5FBC" w:rsidRDefault="00513F6E" w:rsidP="00513F6E">
      <w:pPr>
        <w:spacing w:after="0" w:line="360" w:lineRule="auto"/>
        <w:ind w:left="426" w:right="49"/>
        <w:contextualSpacing/>
        <w:jc w:val="both"/>
        <w:rPr>
          <w:rFonts w:ascii="Palatino Linotype" w:eastAsia="MS Mincho" w:hAnsi="Palatino Linotype" w:cstheme="majorBidi"/>
          <w:i/>
          <w:sz w:val="24"/>
          <w:szCs w:val="24"/>
          <w:lang w:eastAsia="es-ES"/>
        </w:rPr>
      </w:pPr>
    </w:p>
    <w:p w:rsidR="00513F6E" w:rsidRPr="000E5FBC" w:rsidRDefault="00513F6E" w:rsidP="00513F6E">
      <w:pPr>
        <w:numPr>
          <w:ilvl w:val="0"/>
          <w:numId w:val="2"/>
        </w:numPr>
        <w:spacing w:after="0" w:line="360" w:lineRule="auto"/>
        <w:ind w:left="426" w:right="49" w:hanging="426"/>
        <w:contextualSpacing/>
        <w:jc w:val="both"/>
        <w:rPr>
          <w:rFonts w:ascii="Palatino Linotype" w:eastAsia="MS Mincho" w:hAnsi="Palatino Linotype" w:cstheme="majorBidi"/>
          <w:i/>
          <w:sz w:val="24"/>
          <w:szCs w:val="24"/>
          <w:lang w:eastAsia="es-ES"/>
        </w:rPr>
      </w:pPr>
      <w:r w:rsidRPr="000E5FBC">
        <w:rPr>
          <w:rFonts w:ascii="Palatino Linotype" w:eastAsia="MS Mincho" w:hAnsi="Palatino Linotype" w:cstheme="majorBidi"/>
          <w:sz w:val="24"/>
          <w:szCs w:val="24"/>
          <w:lang w:eastAsia="es-ES"/>
        </w:rPr>
        <w:t>Ahora bien el contenido del artículo 1 tercer párrafo de la Constitución Política de los Estados Unidos Mexicanos establece que “…</w:t>
      </w:r>
      <w:r w:rsidRPr="000E5FBC">
        <w:rPr>
          <w:rFonts w:ascii="Palatino Linotype" w:eastAsia="MS Mincho" w:hAnsi="Palatino Linotype" w:cstheme="majorBidi"/>
          <w:b/>
          <w:i/>
          <w:sz w:val="24"/>
          <w:szCs w:val="24"/>
          <w:lang w:eastAsia="es-ES"/>
        </w:rPr>
        <w:t>Todas las autoridades</w:t>
      </w:r>
      <w:r w:rsidRPr="000E5FBC">
        <w:rPr>
          <w:rFonts w:ascii="Palatino Linotype" w:eastAsia="MS Mincho" w:hAnsi="Palatino Linotype" w:cstheme="majorBidi"/>
          <w:i/>
          <w:sz w:val="24"/>
          <w:szCs w:val="24"/>
          <w:lang w:eastAsia="es-ES"/>
        </w:rPr>
        <w:t xml:space="preserve">, en el </w:t>
      </w:r>
      <w:r w:rsidRPr="000E5FBC">
        <w:rPr>
          <w:rFonts w:ascii="Palatino Linotype" w:eastAsia="MS Mincho" w:hAnsi="Palatino Linotype" w:cstheme="majorBidi"/>
          <w:i/>
          <w:sz w:val="24"/>
          <w:szCs w:val="24"/>
          <w:lang w:eastAsia="es-ES"/>
        </w:rPr>
        <w:lastRenderedPageBreak/>
        <w:t xml:space="preserve">ámbito de sus competencias, </w:t>
      </w:r>
      <w:r w:rsidRPr="000E5FBC">
        <w:rPr>
          <w:rFonts w:ascii="Palatino Linotype" w:eastAsia="MS Mincho" w:hAnsi="Palatino Linotype" w:cstheme="majorBidi"/>
          <w:b/>
          <w:i/>
          <w:sz w:val="24"/>
          <w:szCs w:val="24"/>
          <w:lang w:eastAsia="es-ES"/>
        </w:rPr>
        <w:t>tienen la obligación de promover, respetar, proteger y garantizar los derechos humanos de conformidad con los principios de universalidad, interdependencia, indivisibilidad y progresividad.</w:t>
      </w:r>
      <w:r w:rsidRPr="000E5FBC">
        <w:rPr>
          <w:rFonts w:ascii="Palatino Linotype" w:eastAsia="MS Mincho" w:hAnsi="Palatino Linotype" w:cstheme="majorBidi"/>
          <w:i/>
          <w:sz w:val="24"/>
          <w:szCs w:val="24"/>
          <w:lang w:eastAsia="es-ES"/>
        </w:rPr>
        <w:t xml:space="preserve"> En consecuencia, </w:t>
      </w:r>
      <w:r w:rsidRPr="000E5FBC">
        <w:rPr>
          <w:rFonts w:ascii="Palatino Linotype" w:eastAsia="MS Mincho" w:hAnsi="Palatino Linotype" w:cstheme="majorBidi"/>
          <w:b/>
          <w:i/>
          <w:sz w:val="24"/>
          <w:szCs w:val="24"/>
          <w:lang w:eastAsia="es-ES"/>
        </w:rPr>
        <w:t>el Estado deberá prevenir, investigar, sancionar y reparar las violaciones a los derechos humanos, en los términos que establezca la ley.</w:t>
      </w:r>
      <w:r w:rsidRPr="000E5FBC">
        <w:rPr>
          <w:rFonts w:ascii="Palatino Linotype" w:eastAsia="MS Mincho" w:hAnsi="Palatino Linotype" w:cstheme="majorBidi"/>
          <w:b/>
          <w:sz w:val="24"/>
          <w:szCs w:val="24"/>
          <w:lang w:eastAsia="es-ES"/>
        </w:rPr>
        <w:t>”.</w:t>
      </w:r>
    </w:p>
    <w:p w:rsidR="00513F6E" w:rsidRPr="000E5FBC" w:rsidRDefault="00513F6E" w:rsidP="00513F6E">
      <w:pPr>
        <w:spacing w:after="0" w:line="360" w:lineRule="auto"/>
        <w:ind w:left="426" w:right="49"/>
        <w:contextualSpacing/>
        <w:jc w:val="both"/>
        <w:rPr>
          <w:rFonts w:ascii="Palatino Linotype" w:eastAsia="MS Mincho" w:hAnsi="Palatino Linotype" w:cstheme="majorBidi"/>
          <w:i/>
          <w:sz w:val="24"/>
          <w:szCs w:val="24"/>
          <w:lang w:eastAsia="es-ES"/>
        </w:rPr>
      </w:pPr>
    </w:p>
    <w:p w:rsidR="00513F6E" w:rsidRPr="000E5FBC" w:rsidRDefault="00513F6E" w:rsidP="00513F6E">
      <w:pPr>
        <w:numPr>
          <w:ilvl w:val="0"/>
          <w:numId w:val="2"/>
        </w:numPr>
        <w:spacing w:after="0" w:line="360" w:lineRule="auto"/>
        <w:ind w:left="426" w:right="49" w:hanging="426"/>
        <w:contextualSpacing/>
        <w:jc w:val="both"/>
        <w:rPr>
          <w:rFonts w:ascii="Palatino Linotype" w:eastAsia="MS Mincho" w:hAnsi="Palatino Linotype" w:cstheme="majorBidi"/>
          <w:b/>
          <w:i/>
          <w:sz w:val="24"/>
          <w:szCs w:val="24"/>
          <w:lang w:eastAsia="es-ES"/>
        </w:rPr>
      </w:pPr>
      <w:r w:rsidRPr="000E5FBC">
        <w:rPr>
          <w:rFonts w:ascii="Palatino Linotype" w:eastAsia="MS Mincho" w:hAnsi="Palatino Linotype" w:cstheme="majorBidi"/>
          <w:sz w:val="24"/>
          <w:szCs w:val="24"/>
          <w:lang w:eastAsia="es-ES"/>
        </w:rPr>
        <w:t xml:space="preserve">Por cuanto hace al contenido del artículo 6 segundo párrafo, apartado A. fracción I de la Constitución Política de los Estados Unidos Mexicanos el cual establece que </w:t>
      </w:r>
      <w:r w:rsidRPr="000E5FBC">
        <w:rPr>
          <w:rFonts w:ascii="Palatino Linotype" w:eastAsia="MS Mincho" w:hAnsi="Palatino Linotype" w:cstheme="majorBidi"/>
          <w:i/>
          <w:sz w:val="24"/>
          <w:szCs w:val="24"/>
          <w:lang w:eastAsia="es-ES"/>
        </w:rPr>
        <w:t>“</w:t>
      </w:r>
      <w:r w:rsidRPr="000E5FBC">
        <w:rPr>
          <w:rFonts w:ascii="Palatino Linotype" w:eastAsia="MS Mincho" w:hAnsi="Palatino Linotype" w:cstheme="majorBidi"/>
          <w:b/>
          <w:i/>
          <w:sz w:val="24"/>
          <w:szCs w:val="24"/>
          <w:lang w:eastAsia="es-ES"/>
        </w:rPr>
        <w:t>Toda la información en posesión de cualquier autoridad</w:t>
      </w:r>
      <w:r w:rsidRPr="000E5FBC">
        <w:rPr>
          <w:rFonts w:ascii="Palatino Linotype" w:eastAsia="MS Mincho" w:hAnsi="Palatino Linotype" w:cstheme="majorBidi"/>
          <w:i/>
          <w:sz w:val="24"/>
          <w:szCs w:val="24"/>
          <w:lang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0E5FBC">
        <w:rPr>
          <w:rFonts w:ascii="Palatino Linotype" w:eastAsia="MS Mincho" w:hAnsi="Palatino Linotype" w:cstheme="majorBidi"/>
          <w:b/>
          <w:i/>
          <w:sz w:val="24"/>
          <w:szCs w:val="24"/>
          <w:lang w:eastAsia="es-ES"/>
        </w:rPr>
        <w:t>es pública</w:t>
      </w:r>
      <w:r w:rsidRPr="000E5FBC">
        <w:rPr>
          <w:rFonts w:ascii="Palatino Linotype" w:eastAsia="MS Mincho" w:hAnsi="Palatino Linotype" w:cstheme="majorBidi"/>
          <w:i/>
          <w:sz w:val="24"/>
          <w:szCs w:val="24"/>
          <w:lang w:eastAsia="es-ES"/>
        </w:rPr>
        <w:t xml:space="preserve"> y sólo podrá ser reservada temporalmente por razones de interés público y seguridad nacional, en los términos que fijen las leyes. En la interpretación de este derecho </w:t>
      </w:r>
      <w:r w:rsidRPr="000E5FBC">
        <w:rPr>
          <w:rFonts w:ascii="Palatino Linotype" w:eastAsia="MS Mincho" w:hAnsi="Palatino Linotype" w:cstheme="majorBidi"/>
          <w:b/>
          <w:i/>
          <w:sz w:val="24"/>
          <w:szCs w:val="24"/>
          <w:lang w:eastAsia="es-ES"/>
        </w:rPr>
        <w:t>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13F6E" w:rsidRPr="000E5FBC" w:rsidRDefault="00513F6E" w:rsidP="00513F6E">
      <w:pPr>
        <w:spacing w:after="0" w:line="360" w:lineRule="auto"/>
        <w:ind w:left="426" w:right="49"/>
        <w:contextualSpacing/>
        <w:jc w:val="both"/>
        <w:rPr>
          <w:rFonts w:ascii="Palatino Linotype" w:eastAsia="MS Mincho" w:hAnsi="Palatino Linotype" w:cstheme="majorBidi"/>
          <w:i/>
          <w:sz w:val="24"/>
          <w:szCs w:val="24"/>
          <w:lang w:eastAsia="es-ES"/>
        </w:rPr>
      </w:pPr>
    </w:p>
    <w:p w:rsidR="00513F6E" w:rsidRPr="000E5FBC" w:rsidRDefault="00513F6E" w:rsidP="00513F6E">
      <w:pPr>
        <w:spacing w:before="240" w:after="360" w:line="360" w:lineRule="auto"/>
        <w:ind w:left="426"/>
        <w:contextualSpacing/>
        <w:jc w:val="both"/>
        <w:rPr>
          <w:rFonts w:ascii="Palatino Linotype" w:eastAsia="MS Mincho" w:hAnsi="Palatino Linotype" w:cstheme="majorBidi"/>
          <w:color w:val="FF0000"/>
          <w:sz w:val="24"/>
          <w:szCs w:val="24"/>
          <w:lang w:val="es-ES_tradnl" w:eastAsia="es-ES"/>
        </w:rPr>
      </w:pPr>
      <w:r w:rsidRPr="000E5FBC">
        <w:rPr>
          <w:rFonts w:ascii="Palatino Linotype" w:eastAsia="MS Mincho" w:hAnsi="Palatino Linotype" w:cstheme="majorBidi"/>
          <w:sz w:val="24"/>
          <w:szCs w:val="24"/>
          <w:lang w:val="es-ES_tradnl" w:eastAsia="es-ES"/>
        </w:rPr>
        <w:t xml:space="preserve">Luego entonces, el acceso a la información pública es el derecho humano a través del cual se puede solicitar a aquella información pública que generen, administren o posean las autoridades, quienes están obligados a documentar </w:t>
      </w:r>
      <w:r w:rsidRPr="000E5FBC">
        <w:rPr>
          <w:rFonts w:ascii="Palatino Linotype" w:eastAsia="MS Mincho" w:hAnsi="Palatino Linotype" w:cstheme="majorBidi"/>
          <w:sz w:val="24"/>
          <w:szCs w:val="24"/>
          <w:lang w:val="es-ES_tradnl" w:eastAsia="es-ES"/>
        </w:rPr>
        <w:lastRenderedPageBreak/>
        <w:t xml:space="preserve">todo acto que derive sus facultades, atribuciones y competencias, siempre prevaleciendo el principio de máxima publicidad.    </w:t>
      </w:r>
      <w:r w:rsidRPr="000E5FBC">
        <w:rPr>
          <w:rFonts w:ascii="Palatino Linotype" w:eastAsia="MS Mincho" w:hAnsi="Palatino Linotype" w:cstheme="majorBidi"/>
          <w:color w:val="FF0000"/>
          <w:sz w:val="24"/>
          <w:szCs w:val="24"/>
          <w:lang w:val="es-ES_tradnl" w:eastAsia="es-ES"/>
        </w:rPr>
        <w:t xml:space="preserve"> </w:t>
      </w:r>
    </w:p>
    <w:p w:rsidR="00513F6E" w:rsidRPr="000E5FBC" w:rsidRDefault="00513F6E" w:rsidP="00513F6E">
      <w:pPr>
        <w:spacing w:before="240" w:after="360" w:line="360" w:lineRule="auto"/>
        <w:ind w:left="426"/>
        <w:contextualSpacing/>
        <w:jc w:val="both"/>
        <w:rPr>
          <w:rFonts w:ascii="Palatino Linotype" w:eastAsia="MS Mincho" w:hAnsi="Palatino Linotype" w:cstheme="majorBidi"/>
          <w:color w:val="FF0000"/>
          <w:sz w:val="24"/>
          <w:szCs w:val="24"/>
          <w:lang w:val="es-ES_tradnl" w:eastAsia="es-ES"/>
        </w:rPr>
      </w:pPr>
    </w:p>
    <w:p w:rsidR="00987414" w:rsidRPr="000E5FBC" w:rsidRDefault="00987414" w:rsidP="00987414">
      <w:pPr>
        <w:numPr>
          <w:ilvl w:val="0"/>
          <w:numId w:val="2"/>
        </w:numPr>
        <w:spacing w:before="240" w:after="360" w:line="360" w:lineRule="auto"/>
        <w:ind w:left="426" w:hanging="426"/>
        <w:contextualSpacing/>
        <w:jc w:val="both"/>
        <w:rPr>
          <w:rFonts w:ascii="Palatino Linotype" w:eastAsia="MS Mincho" w:hAnsi="Palatino Linotype" w:cs="Arial"/>
          <w:i/>
          <w:sz w:val="24"/>
          <w:szCs w:val="24"/>
          <w:lang w:val="es-MX" w:eastAsia="es-ES"/>
        </w:rPr>
      </w:pPr>
      <w:r w:rsidRPr="000E5FBC">
        <w:rPr>
          <w:rFonts w:ascii="Palatino Linotype" w:hAnsi="Palatino Linotype" w:cs="Arial"/>
          <w:sz w:val="24"/>
          <w:szCs w:val="24"/>
          <w:lang w:val="es-MX"/>
        </w:rPr>
        <w:t xml:space="preserve">Una vez precisado lo anterior y </w:t>
      </w:r>
      <w:r w:rsidRPr="000E5FBC">
        <w:rPr>
          <w:rFonts w:ascii="Palatino Linotype" w:eastAsia="MS Mincho" w:hAnsi="Palatino Linotype" w:cs="Arial"/>
          <w:sz w:val="24"/>
          <w:szCs w:val="24"/>
          <w:lang w:val="es-MX" w:eastAsia="es-ES"/>
        </w:rPr>
        <w:t>d</w:t>
      </w:r>
      <w:r w:rsidR="00526CB8" w:rsidRPr="000E5FBC">
        <w:rPr>
          <w:rFonts w:ascii="Palatino Linotype" w:hAnsi="Palatino Linotype" w:cs="Arial"/>
          <w:sz w:val="24"/>
          <w:szCs w:val="24"/>
          <w:lang w:val="es-MX"/>
        </w:rPr>
        <w:t>erivado del Planteamiento de la Litis, se procede analizar el contenido íntegro de las actuaciones que obran en el expediente electrónico, y así este Órgano Garante</w:t>
      </w:r>
      <w:r w:rsidR="00137EDE" w:rsidRPr="000E5FBC">
        <w:rPr>
          <w:rFonts w:ascii="Palatino Linotype" w:hAnsi="Palatino Linotype" w:cs="Arial"/>
          <w:sz w:val="24"/>
          <w:szCs w:val="24"/>
          <w:lang w:val="es-MX"/>
        </w:rPr>
        <w:t xml:space="preserve"> </w:t>
      </w:r>
      <w:r w:rsidR="00526CB8" w:rsidRPr="000E5FBC">
        <w:rPr>
          <w:rFonts w:ascii="Palatino Linotype" w:hAnsi="Palatino Linotype" w:cs="Arial"/>
          <w:sz w:val="24"/>
          <w:szCs w:val="24"/>
          <w:lang w:val="es-MX"/>
        </w:rPr>
        <w:t xml:space="preserve">dictar la resolución correspondiente, tomando en consideración los elementos aportados por las partes y apegándose en todo momento al principio de máxima publicidad de acuerdo a lo establecido en el artículo 8 de la </w:t>
      </w:r>
      <w:r w:rsidR="00526CB8" w:rsidRPr="000E5FBC">
        <w:rPr>
          <w:rFonts w:ascii="Palatino Linotype" w:eastAsia="Calibri" w:hAnsi="Palatino Linotype" w:cs="Arial"/>
          <w:b/>
          <w:sz w:val="24"/>
          <w:szCs w:val="24"/>
        </w:rPr>
        <w:t>Ley de Transparencia y Acceso a la Información Pública del Estado de México y Municipios</w:t>
      </w:r>
      <w:r w:rsidR="00526CB8" w:rsidRPr="000E5FBC">
        <w:rPr>
          <w:rFonts w:ascii="Palatino Linotype" w:eastAsia="Times New Roman" w:hAnsi="Palatino Linotype" w:cs="Arial"/>
          <w:sz w:val="24"/>
          <w:szCs w:val="24"/>
          <w:lang w:eastAsia="es-MX"/>
        </w:rPr>
        <w:t>.</w:t>
      </w:r>
    </w:p>
    <w:p w:rsidR="00326ED8" w:rsidRPr="000E5FBC" w:rsidRDefault="003012E4" w:rsidP="00987414">
      <w:pPr>
        <w:pStyle w:val="Prrafodelista"/>
        <w:numPr>
          <w:ilvl w:val="0"/>
          <w:numId w:val="2"/>
        </w:numPr>
        <w:tabs>
          <w:tab w:val="left" w:pos="851"/>
        </w:tabs>
        <w:spacing w:before="240" w:after="240" w:line="360" w:lineRule="auto"/>
        <w:ind w:left="426" w:right="49" w:hanging="426"/>
        <w:jc w:val="both"/>
        <w:rPr>
          <w:rFonts w:ascii="Palatino Linotype" w:eastAsia="MS Mincho" w:hAnsi="Palatino Linotype" w:cs="Times New Roman"/>
          <w:sz w:val="24"/>
          <w:szCs w:val="24"/>
          <w:u w:val="single"/>
          <w:lang w:eastAsia="es-ES"/>
        </w:rPr>
      </w:pPr>
      <w:r w:rsidRPr="000E5FBC">
        <w:rPr>
          <w:rFonts w:ascii="Palatino Linotype" w:eastAsia="MS Mincho" w:hAnsi="Palatino Linotype" w:cs="Times New Roman"/>
          <w:sz w:val="24"/>
          <w:szCs w:val="24"/>
          <w:lang w:eastAsia="es-ES"/>
        </w:rPr>
        <w:t xml:space="preserve">En primer término es necesario señalar que </w:t>
      </w:r>
      <w:r w:rsidR="005F001C" w:rsidRPr="000E5FBC">
        <w:rPr>
          <w:rFonts w:ascii="Palatino Linotype" w:eastAsia="MS Mincho" w:hAnsi="Palatino Linotype" w:cs="Times New Roman"/>
          <w:sz w:val="24"/>
          <w:szCs w:val="24"/>
          <w:lang w:eastAsia="es-ES"/>
        </w:rPr>
        <w:t xml:space="preserve">los requerimientos planteados en la solicitudes </w:t>
      </w:r>
      <w:r w:rsidR="005F001C" w:rsidRPr="000E5FBC">
        <w:rPr>
          <w:rFonts w:ascii="Palatino Linotype" w:eastAsia="MS Mincho" w:hAnsi="Palatino Linotype" w:cs="Times New Roman"/>
          <w:b/>
          <w:sz w:val="24"/>
          <w:szCs w:val="24"/>
          <w:lang w:eastAsia="es-ES"/>
        </w:rPr>
        <w:t xml:space="preserve">00172/ECATEPEC/IP/2018 </w:t>
      </w:r>
      <w:r w:rsidR="005F001C" w:rsidRPr="000E5FBC">
        <w:rPr>
          <w:rFonts w:ascii="Palatino Linotype" w:eastAsia="MS Mincho" w:hAnsi="Palatino Linotype" w:cs="Times New Roman"/>
          <w:sz w:val="24"/>
          <w:szCs w:val="24"/>
          <w:lang w:eastAsia="es-ES"/>
        </w:rPr>
        <w:t xml:space="preserve">y </w:t>
      </w:r>
      <w:r w:rsidR="005F001C" w:rsidRPr="000E5FBC">
        <w:rPr>
          <w:rFonts w:ascii="Palatino Linotype" w:eastAsia="MS Mincho" w:hAnsi="Palatino Linotype" w:cs="Times New Roman"/>
          <w:b/>
          <w:sz w:val="24"/>
          <w:szCs w:val="24"/>
          <w:lang w:eastAsia="es-ES"/>
        </w:rPr>
        <w:t>00173/ECATEPEC/IP/2018</w:t>
      </w:r>
      <w:r w:rsidR="005D5580" w:rsidRPr="000E5FBC">
        <w:rPr>
          <w:rFonts w:ascii="Palatino Linotype" w:eastAsia="MS Mincho" w:hAnsi="Palatino Linotype" w:cs="Times New Roman"/>
          <w:b/>
          <w:sz w:val="24"/>
          <w:szCs w:val="24"/>
          <w:lang w:eastAsia="es-ES"/>
        </w:rPr>
        <w:t xml:space="preserve">, </w:t>
      </w:r>
      <w:r w:rsidR="005D5580" w:rsidRPr="000E5FBC">
        <w:rPr>
          <w:rFonts w:ascii="Palatino Linotype" w:eastAsia="MS Mincho" w:hAnsi="Palatino Linotype" w:cs="Times New Roman"/>
          <w:sz w:val="24"/>
          <w:szCs w:val="24"/>
          <w:lang w:eastAsia="es-ES"/>
        </w:rPr>
        <w:t>son idénticos</w:t>
      </w:r>
      <w:r w:rsidR="00531DB2" w:rsidRPr="000E5FBC">
        <w:rPr>
          <w:rFonts w:ascii="Palatino Linotype" w:eastAsia="MS Mincho" w:hAnsi="Palatino Linotype" w:cs="Times New Roman"/>
          <w:sz w:val="24"/>
          <w:szCs w:val="24"/>
          <w:lang w:eastAsia="es-ES"/>
        </w:rPr>
        <w:t xml:space="preserve"> por lo que respecta al</w:t>
      </w:r>
      <w:r w:rsidR="00D45429" w:rsidRPr="000E5FBC">
        <w:rPr>
          <w:rFonts w:ascii="Palatino Linotype" w:eastAsia="MS Mincho" w:hAnsi="Palatino Linotype" w:cs="Times New Roman"/>
          <w:sz w:val="24"/>
          <w:szCs w:val="24"/>
          <w:lang w:eastAsia="es-ES"/>
        </w:rPr>
        <w:t xml:space="preserve"> expediente que se desea acceder del</w:t>
      </w:r>
      <w:r w:rsidR="00531DB2" w:rsidRPr="000E5FBC">
        <w:rPr>
          <w:rFonts w:ascii="Palatino Linotype" w:eastAsia="MS Mincho" w:hAnsi="Palatino Linotype" w:cs="Times New Roman"/>
          <w:sz w:val="24"/>
          <w:szCs w:val="24"/>
          <w:lang w:eastAsia="es-ES"/>
        </w:rPr>
        <w:t xml:space="preserve"> ejercicio fiscal 2014</w:t>
      </w:r>
      <w:r w:rsidR="00887E78" w:rsidRPr="000E5FBC">
        <w:rPr>
          <w:rFonts w:ascii="Palatino Linotype" w:eastAsia="MS Mincho" w:hAnsi="Palatino Linotype" w:cs="Times New Roman"/>
          <w:sz w:val="24"/>
          <w:szCs w:val="24"/>
          <w:lang w:eastAsia="es-ES"/>
        </w:rPr>
        <w:t xml:space="preserve"> </w:t>
      </w:r>
      <w:r w:rsidR="00531DB2" w:rsidRPr="000E5FBC">
        <w:rPr>
          <w:rFonts w:ascii="Palatino Linotype" w:eastAsia="MS Mincho" w:hAnsi="Palatino Linotype" w:cs="Times New Roman"/>
          <w:sz w:val="24"/>
          <w:szCs w:val="24"/>
          <w:lang w:eastAsia="es-ES"/>
        </w:rPr>
        <w:t xml:space="preserve">como </w:t>
      </w:r>
      <w:r w:rsidR="00326ED8" w:rsidRPr="000E5FBC">
        <w:rPr>
          <w:rFonts w:ascii="Palatino Linotype" w:eastAsia="MS Mincho" w:hAnsi="Palatino Linotype" w:cs="Times New Roman"/>
          <w:sz w:val="24"/>
          <w:szCs w:val="24"/>
          <w:lang w:eastAsia="es-ES"/>
        </w:rPr>
        <w:t>a continuación se observa.</w:t>
      </w:r>
    </w:p>
    <w:tbl>
      <w:tblPr>
        <w:tblStyle w:val="Tablaconcuadrcula"/>
        <w:tblW w:w="0" w:type="auto"/>
        <w:tblLook w:val="04A0" w:firstRow="1" w:lastRow="0" w:firstColumn="1" w:lastColumn="0" w:noHBand="0" w:noVBand="1"/>
      </w:tblPr>
      <w:tblGrid>
        <w:gridCol w:w="4389"/>
        <w:gridCol w:w="4390"/>
      </w:tblGrid>
      <w:tr w:rsidR="00326ED8" w:rsidRPr="000E5FBC" w:rsidTr="00326ED8">
        <w:tc>
          <w:tcPr>
            <w:tcW w:w="4389" w:type="dxa"/>
          </w:tcPr>
          <w:p w:rsidR="00326ED8" w:rsidRPr="000E5FBC" w:rsidRDefault="00326ED8" w:rsidP="00326ED8">
            <w:pPr>
              <w:tabs>
                <w:tab w:val="left" w:pos="851"/>
              </w:tabs>
              <w:spacing w:before="240" w:after="240"/>
              <w:ind w:right="49"/>
              <w:jc w:val="center"/>
              <w:rPr>
                <w:rFonts w:ascii="Palatino Linotype" w:hAnsi="Palatino Linotype" w:cs="Times New Roman"/>
                <w:b/>
              </w:rPr>
            </w:pPr>
            <w:r w:rsidRPr="000E5FBC">
              <w:rPr>
                <w:rFonts w:ascii="Palatino Linotype" w:hAnsi="Palatino Linotype" w:cs="Times New Roman"/>
                <w:b/>
              </w:rPr>
              <w:t xml:space="preserve">Solicitud </w:t>
            </w:r>
          </w:p>
          <w:p w:rsidR="00326ED8" w:rsidRPr="000E5FBC" w:rsidRDefault="00326ED8" w:rsidP="00326ED8">
            <w:pPr>
              <w:tabs>
                <w:tab w:val="left" w:pos="851"/>
              </w:tabs>
              <w:spacing w:before="240" w:after="240"/>
              <w:ind w:right="49"/>
              <w:jc w:val="center"/>
              <w:rPr>
                <w:rFonts w:ascii="Palatino Linotype" w:hAnsi="Palatino Linotype" w:cs="Times New Roman"/>
              </w:rPr>
            </w:pPr>
            <w:r w:rsidRPr="000E5FBC">
              <w:rPr>
                <w:rFonts w:ascii="Palatino Linotype" w:hAnsi="Palatino Linotype" w:cs="Times New Roman"/>
                <w:b/>
              </w:rPr>
              <w:t>00172/ECATEPEC/IP/2018</w:t>
            </w:r>
          </w:p>
        </w:tc>
        <w:tc>
          <w:tcPr>
            <w:tcW w:w="4390" w:type="dxa"/>
          </w:tcPr>
          <w:p w:rsidR="00326ED8" w:rsidRPr="000E5FBC" w:rsidRDefault="00326ED8" w:rsidP="00326ED8">
            <w:pPr>
              <w:tabs>
                <w:tab w:val="left" w:pos="851"/>
              </w:tabs>
              <w:spacing w:before="240" w:after="240"/>
              <w:ind w:right="49"/>
              <w:jc w:val="center"/>
              <w:rPr>
                <w:rFonts w:ascii="Palatino Linotype" w:hAnsi="Palatino Linotype" w:cs="Times New Roman"/>
                <w:b/>
              </w:rPr>
            </w:pPr>
            <w:r w:rsidRPr="000E5FBC">
              <w:rPr>
                <w:rFonts w:ascii="Palatino Linotype" w:hAnsi="Palatino Linotype" w:cs="Times New Roman"/>
                <w:b/>
              </w:rPr>
              <w:t>Solicitud</w:t>
            </w:r>
          </w:p>
          <w:p w:rsidR="00326ED8" w:rsidRPr="000E5FBC" w:rsidRDefault="00326ED8" w:rsidP="00326ED8">
            <w:pPr>
              <w:tabs>
                <w:tab w:val="left" w:pos="851"/>
              </w:tabs>
              <w:spacing w:before="240" w:after="240"/>
              <w:ind w:right="49"/>
              <w:jc w:val="center"/>
              <w:rPr>
                <w:rFonts w:ascii="Palatino Linotype" w:hAnsi="Palatino Linotype" w:cs="Times New Roman"/>
                <w:u w:val="single"/>
              </w:rPr>
            </w:pPr>
            <w:r w:rsidRPr="000E5FBC">
              <w:rPr>
                <w:rFonts w:ascii="Palatino Linotype" w:hAnsi="Palatino Linotype" w:cs="Times New Roman"/>
                <w:b/>
              </w:rPr>
              <w:t>00173/ECATEPEC/IP/2018</w:t>
            </w:r>
          </w:p>
        </w:tc>
      </w:tr>
      <w:tr w:rsidR="00326ED8" w:rsidRPr="000E5FBC" w:rsidTr="00326ED8">
        <w:tc>
          <w:tcPr>
            <w:tcW w:w="4389" w:type="dxa"/>
          </w:tcPr>
          <w:p w:rsidR="00326ED8" w:rsidRPr="000E5FBC" w:rsidRDefault="00326ED8" w:rsidP="004F2463">
            <w:pPr>
              <w:tabs>
                <w:tab w:val="left" w:pos="851"/>
              </w:tabs>
              <w:spacing w:before="240" w:after="240" w:line="360" w:lineRule="auto"/>
              <w:ind w:right="49"/>
              <w:jc w:val="both"/>
              <w:rPr>
                <w:rFonts w:ascii="Palatino Linotype" w:hAnsi="Palatino Linotype" w:cs="Times New Roman"/>
              </w:rPr>
            </w:pPr>
            <w:r w:rsidRPr="000E5FBC">
              <w:rPr>
                <w:rFonts w:ascii="Palatino Linotype" w:hAnsi="Palatino Linotype" w:cs="Times New Roman"/>
                <w:lang w:val="es-ES"/>
              </w:rPr>
              <w:t xml:space="preserve">“solicito atentamente, el expediente COMPLETO que obra en sus archivos referente a la licencia de funcionamiento obtenida y los requisitos presentados en cada año </w:t>
            </w:r>
            <w:r w:rsidRPr="000E5FBC">
              <w:rPr>
                <w:rFonts w:ascii="Palatino Linotype" w:hAnsi="Palatino Linotype" w:cs="Times New Roman"/>
                <w:lang w:val="es-ES"/>
              </w:rPr>
              <w:lastRenderedPageBreak/>
              <w:t>para obtenerla, de cada uno de los diversos ejercicios fiscales de los años 2014, 2015, 2016, 2017 y 2018 del C</w:t>
            </w:r>
            <w:r w:rsidRPr="004F2463">
              <w:rPr>
                <w:rFonts w:ascii="Palatino Linotype" w:hAnsi="Palatino Linotype" w:cs="Times New Roman"/>
                <w:lang w:val="es-ES"/>
              </w:rPr>
              <w:t xml:space="preserve">, </w:t>
            </w:r>
            <w:r w:rsidR="004F2463" w:rsidRPr="004F2463">
              <w:rPr>
                <w:rFonts w:ascii="Palatino Linotype" w:hAnsi="Palatino Linotype" w:cs="Times New Roman"/>
                <w:highlight w:val="black"/>
                <w:lang w:val="es-ES"/>
              </w:rPr>
              <w:t>----------------------------</w:t>
            </w:r>
            <w:r w:rsidRPr="004F2463">
              <w:rPr>
                <w:rFonts w:ascii="Palatino Linotype" w:hAnsi="Palatino Linotype" w:cs="Times New Roman"/>
                <w:highlight w:val="black"/>
                <w:lang w:val="es-ES"/>
              </w:rPr>
              <w:t>,</w:t>
            </w:r>
            <w:r w:rsidRPr="000E5FBC">
              <w:rPr>
                <w:rFonts w:ascii="Palatino Linotype" w:hAnsi="Palatino Linotype" w:cs="Times New Roman"/>
                <w:lang w:val="es-ES"/>
              </w:rPr>
              <w:t xml:space="preserve"> con giro relacionado a las bicicletas , ubicado en la colonia Santa Cruz Venta de Carpio, </w:t>
            </w:r>
            <w:r w:rsidR="004F2463" w:rsidRPr="004F2463">
              <w:rPr>
                <w:rFonts w:ascii="Palatino Linotype" w:hAnsi="Palatino Linotype" w:cs="Times New Roman"/>
                <w:highlight w:val="black"/>
                <w:lang w:val="es-ES"/>
              </w:rPr>
              <w:t>-----------</w:t>
            </w:r>
            <w:r w:rsidRPr="000E5FBC">
              <w:rPr>
                <w:rFonts w:ascii="Palatino Linotype" w:hAnsi="Palatino Linotype" w:cs="Times New Roman"/>
                <w:lang w:val="es-ES"/>
              </w:rPr>
              <w:t xml:space="preserve"> </w:t>
            </w:r>
            <w:r w:rsidR="004F2463" w:rsidRPr="004F2463">
              <w:rPr>
                <w:rFonts w:ascii="Palatino Linotype" w:hAnsi="Palatino Linotype" w:cs="Times New Roman"/>
                <w:highlight w:val="black"/>
                <w:lang w:val="es-ES"/>
              </w:rPr>
              <w:t>-------------------------------------------------------</w:t>
            </w:r>
            <w:r w:rsidRPr="000E5FBC">
              <w:rPr>
                <w:rFonts w:ascii="Palatino Linotype" w:hAnsi="Palatino Linotype" w:cs="Times New Roman"/>
                <w:lang w:val="es-ES"/>
              </w:rPr>
              <w:t>” (Sic)</w:t>
            </w:r>
          </w:p>
        </w:tc>
        <w:tc>
          <w:tcPr>
            <w:tcW w:w="4390" w:type="dxa"/>
          </w:tcPr>
          <w:p w:rsidR="00326ED8" w:rsidRPr="000E5FBC" w:rsidRDefault="00326ED8" w:rsidP="004F2463">
            <w:pPr>
              <w:tabs>
                <w:tab w:val="left" w:pos="851"/>
              </w:tabs>
              <w:spacing w:before="240" w:after="240" w:line="360" w:lineRule="auto"/>
              <w:ind w:right="49"/>
              <w:jc w:val="both"/>
              <w:rPr>
                <w:rFonts w:ascii="Palatino Linotype" w:hAnsi="Palatino Linotype" w:cs="Times New Roman"/>
              </w:rPr>
            </w:pPr>
            <w:r w:rsidRPr="000E5FBC">
              <w:rPr>
                <w:rFonts w:ascii="Palatino Linotype" w:hAnsi="Palatino Linotype" w:cs="Times New Roman"/>
                <w:lang w:val="es-ES"/>
              </w:rPr>
              <w:lastRenderedPageBreak/>
              <w:t xml:space="preserve">“atendiendo al principio de máxima publicidad, solicito atentamente, el expediente COMPLETO que obra en sus archivos referente a la licencia de funcionamiento obtenida y los </w:t>
            </w:r>
            <w:r w:rsidRPr="000E5FBC">
              <w:rPr>
                <w:rFonts w:ascii="Palatino Linotype" w:hAnsi="Palatino Linotype" w:cs="Times New Roman"/>
                <w:lang w:val="es-ES"/>
              </w:rPr>
              <w:lastRenderedPageBreak/>
              <w:t xml:space="preserve">requisitos presentados para obtenerla, del ejercicio fiscal 2014, del C, </w:t>
            </w:r>
            <w:r w:rsidR="004F2463" w:rsidRPr="004F2463">
              <w:rPr>
                <w:rFonts w:ascii="Palatino Linotype" w:hAnsi="Palatino Linotype" w:cs="Times New Roman"/>
                <w:highlight w:val="black"/>
                <w:lang w:val="es-ES"/>
              </w:rPr>
              <w:t>-----------------------------------</w:t>
            </w:r>
            <w:r w:rsidRPr="000E5FBC">
              <w:rPr>
                <w:rFonts w:ascii="Palatino Linotype" w:hAnsi="Palatino Linotype" w:cs="Times New Roman"/>
                <w:lang w:val="es-ES"/>
              </w:rPr>
              <w:t xml:space="preserve">, con giro relacionado a las bicicletas , ubicado en la colonia Santa Cruz Venta de Carpio, </w:t>
            </w:r>
            <w:r w:rsidR="004F2463" w:rsidRPr="004F2463">
              <w:rPr>
                <w:rFonts w:ascii="Palatino Linotype" w:hAnsi="Palatino Linotype" w:cs="Times New Roman"/>
                <w:highlight w:val="black"/>
                <w:lang w:val="es-ES"/>
              </w:rPr>
              <w:t>------------------------------------------------------------------------</w:t>
            </w:r>
            <w:r w:rsidRPr="000E5FBC">
              <w:rPr>
                <w:rFonts w:ascii="Palatino Linotype" w:hAnsi="Palatino Linotype" w:cs="Times New Roman"/>
                <w:lang w:val="es-ES"/>
              </w:rPr>
              <w:t>” (Sic)</w:t>
            </w:r>
          </w:p>
        </w:tc>
      </w:tr>
    </w:tbl>
    <w:p w:rsidR="00326ED8" w:rsidRPr="000E5FBC" w:rsidRDefault="00326ED8" w:rsidP="00326ED8">
      <w:pPr>
        <w:tabs>
          <w:tab w:val="left" w:pos="851"/>
        </w:tabs>
        <w:spacing w:before="240" w:after="240" w:line="360" w:lineRule="auto"/>
        <w:ind w:right="49"/>
        <w:jc w:val="both"/>
        <w:rPr>
          <w:rFonts w:ascii="Palatino Linotype" w:eastAsia="MS Mincho" w:hAnsi="Palatino Linotype" w:cs="Times New Roman"/>
          <w:sz w:val="24"/>
          <w:szCs w:val="24"/>
          <w:u w:val="single"/>
          <w:lang w:eastAsia="es-ES"/>
        </w:rPr>
      </w:pPr>
    </w:p>
    <w:p w:rsidR="00166929" w:rsidRPr="000E5FBC" w:rsidRDefault="00A12268" w:rsidP="00D92137">
      <w:pPr>
        <w:pStyle w:val="Prrafodelista"/>
        <w:numPr>
          <w:ilvl w:val="0"/>
          <w:numId w:val="2"/>
        </w:numPr>
        <w:tabs>
          <w:tab w:val="left" w:pos="851"/>
        </w:tabs>
        <w:spacing w:before="240" w:after="240" w:line="360" w:lineRule="auto"/>
        <w:ind w:left="426" w:right="49" w:hanging="426"/>
        <w:jc w:val="both"/>
        <w:rPr>
          <w:rFonts w:ascii="Palatino Linotype" w:eastAsia="MS Mincho" w:hAnsi="Palatino Linotype" w:cs="Times New Roman"/>
          <w:sz w:val="24"/>
          <w:szCs w:val="24"/>
          <w:u w:val="single"/>
          <w:lang w:eastAsia="es-ES"/>
        </w:rPr>
      </w:pPr>
      <w:r w:rsidRPr="000E5FBC">
        <w:rPr>
          <w:rFonts w:ascii="Palatino Linotype" w:eastAsia="MS Mincho" w:hAnsi="Palatino Linotype" w:cs="Times New Roman"/>
          <w:sz w:val="24"/>
          <w:szCs w:val="24"/>
          <w:lang w:eastAsia="es-ES"/>
        </w:rPr>
        <w:t>L</w:t>
      </w:r>
      <w:r w:rsidR="00987414" w:rsidRPr="000E5FBC">
        <w:rPr>
          <w:rFonts w:ascii="Palatino Linotype" w:eastAsia="MS Mincho" w:hAnsi="Palatino Linotype" w:cs="Times New Roman"/>
          <w:sz w:val="24"/>
          <w:szCs w:val="24"/>
          <w:lang w:eastAsia="es-ES"/>
        </w:rPr>
        <w:t xml:space="preserve">uego entonces este </w:t>
      </w:r>
      <w:proofErr w:type="spellStart"/>
      <w:r w:rsidR="00987414" w:rsidRPr="000E5FBC">
        <w:rPr>
          <w:rFonts w:ascii="Palatino Linotype" w:eastAsia="MS Mincho" w:hAnsi="Palatino Linotype" w:cs="Times New Roman"/>
          <w:sz w:val="24"/>
          <w:szCs w:val="24"/>
          <w:lang w:eastAsia="es-ES"/>
        </w:rPr>
        <w:t>resolutor</w:t>
      </w:r>
      <w:proofErr w:type="spellEnd"/>
      <w:r w:rsidR="00987414" w:rsidRPr="000E5FBC">
        <w:rPr>
          <w:rFonts w:ascii="Palatino Linotype" w:eastAsia="MS Mincho" w:hAnsi="Palatino Linotype" w:cs="Times New Roman"/>
          <w:sz w:val="24"/>
          <w:szCs w:val="24"/>
          <w:lang w:eastAsia="es-ES"/>
        </w:rPr>
        <w:t xml:space="preserve"> estima</w:t>
      </w:r>
      <w:r w:rsidR="00326ED8" w:rsidRPr="000E5FBC">
        <w:rPr>
          <w:rFonts w:ascii="Palatino Linotype" w:eastAsia="MS Mincho" w:hAnsi="Palatino Linotype" w:cs="Times New Roman"/>
          <w:sz w:val="24"/>
          <w:szCs w:val="24"/>
          <w:lang w:eastAsia="es-ES"/>
        </w:rPr>
        <w:t xml:space="preserve"> que</w:t>
      </w:r>
      <w:r w:rsidR="009F6C06" w:rsidRPr="000E5FBC">
        <w:rPr>
          <w:rFonts w:ascii="Palatino Linotype" w:eastAsia="MS Mincho" w:hAnsi="Palatino Linotype" w:cs="Times New Roman"/>
          <w:sz w:val="24"/>
          <w:szCs w:val="24"/>
          <w:lang w:eastAsia="es-ES"/>
        </w:rPr>
        <w:t xml:space="preserve"> </w:t>
      </w:r>
      <w:r w:rsidR="00326ED8" w:rsidRPr="000E5FBC">
        <w:rPr>
          <w:rFonts w:ascii="Palatino Linotype" w:eastAsia="MS Mincho" w:hAnsi="Palatino Linotype" w:cs="Times New Roman"/>
          <w:sz w:val="24"/>
          <w:szCs w:val="24"/>
          <w:lang w:eastAsia="es-ES"/>
        </w:rPr>
        <w:t>a ningún efecto práctico nos conduciría</w:t>
      </w:r>
      <w:r w:rsidRPr="000E5FBC">
        <w:rPr>
          <w:rFonts w:ascii="Palatino Linotype" w:eastAsia="MS Mincho" w:hAnsi="Palatino Linotype" w:cs="Times New Roman"/>
          <w:sz w:val="24"/>
          <w:szCs w:val="24"/>
          <w:lang w:eastAsia="es-ES"/>
        </w:rPr>
        <w:t xml:space="preserve"> el análisis</w:t>
      </w:r>
      <w:r w:rsidR="00326ED8" w:rsidRPr="000E5FBC">
        <w:rPr>
          <w:rFonts w:ascii="Palatino Linotype" w:eastAsia="MS Mincho" w:hAnsi="Palatino Linotype" w:cs="Times New Roman"/>
          <w:sz w:val="24"/>
          <w:szCs w:val="24"/>
          <w:lang w:eastAsia="es-ES"/>
        </w:rPr>
        <w:t xml:space="preserve"> </w:t>
      </w:r>
      <w:r w:rsidRPr="000E5FBC">
        <w:rPr>
          <w:rFonts w:ascii="Palatino Linotype" w:eastAsia="MS Mincho" w:hAnsi="Palatino Linotype" w:cs="Times New Roman"/>
          <w:sz w:val="24"/>
          <w:szCs w:val="24"/>
          <w:lang w:eastAsia="es-ES"/>
        </w:rPr>
        <w:t>por separado de las mismas,</w:t>
      </w:r>
      <w:r w:rsidR="009F6C06" w:rsidRPr="000E5FBC">
        <w:rPr>
          <w:rFonts w:ascii="Palatino Linotype" w:eastAsia="MS Mincho" w:hAnsi="Palatino Linotype" w:cs="Times New Roman"/>
          <w:sz w:val="24"/>
          <w:szCs w:val="24"/>
          <w:lang w:eastAsia="es-ES"/>
        </w:rPr>
        <w:t xml:space="preserve"> además, de que</w:t>
      </w:r>
      <w:r w:rsidR="00DA23AB" w:rsidRPr="000E5FBC">
        <w:rPr>
          <w:rFonts w:ascii="Palatino Linotype" w:eastAsia="MS Mincho" w:hAnsi="Palatino Linotype" w:cs="Times New Roman"/>
          <w:sz w:val="24"/>
          <w:szCs w:val="24"/>
          <w:lang w:eastAsia="es-ES"/>
        </w:rPr>
        <w:t xml:space="preserve"> de ser el caso</w:t>
      </w:r>
      <w:r w:rsidR="009F6C06" w:rsidRPr="000E5FBC">
        <w:rPr>
          <w:rFonts w:ascii="Palatino Linotype" w:eastAsia="MS Mincho" w:hAnsi="Palatino Linotype" w:cs="Times New Roman"/>
          <w:sz w:val="24"/>
          <w:szCs w:val="24"/>
          <w:lang w:eastAsia="es-ES"/>
        </w:rPr>
        <w:t xml:space="preserve"> resultaría ocioso ordenarle al </w:t>
      </w:r>
      <w:r w:rsidR="009F6C06" w:rsidRPr="000E5FBC">
        <w:rPr>
          <w:rFonts w:ascii="Palatino Linotype" w:eastAsia="MS Mincho" w:hAnsi="Palatino Linotype" w:cs="Times New Roman"/>
          <w:b/>
          <w:sz w:val="24"/>
          <w:szCs w:val="24"/>
          <w:lang w:eastAsia="es-ES"/>
        </w:rPr>
        <w:t>SUJETO OBLIGADO</w:t>
      </w:r>
      <w:r w:rsidR="009F6C06" w:rsidRPr="000E5FBC">
        <w:rPr>
          <w:rFonts w:ascii="Palatino Linotype" w:eastAsia="MS Mincho" w:hAnsi="Palatino Linotype" w:cs="Times New Roman"/>
          <w:sz w:val="24"/>
          <w:szCs w:val="24"/>
          <w:lang w:eastAsia="es-ES"/>
        </w:rPr>
        <w:t xml:space="preserve"> se pronuncie respecto a ambas </w:t>
      </w:r>
      <w:r w:rsidR="00183BC8" w:rsidRPr="000E5FBC">
        <w:rPr>
          <w:rFonts w:ascii="Palatino Linotype" w:eastAsia="MS Mincho" w:hAnsi="Palatino Linotype" w:cs="Times New Roman"/>
          <w:sz w:val="24"/>
          <w:szCs w:val="24"/>
          <w:lang w:eastAsia="es-ES"/>
        </w:rPr>
        <w:t>solicitudes,</w:t>
      </w:r>
      <w:r w:rsidR="009F6C06" w:rsidRPr="000E5FBC">
        <w:rPr>
          <w:rFonts w:ascii="Palatino Linotype" w:eastAsia="MS Mincho" w:hAnsi="Palatino Linotype" w:cs="Times New Roman"/>
          <w:sz w:val="24"/>
          <w:szCs w:val="24"/>
          <w:lang w:eastAsia="es-ES"/>
        </w:rPr>
        <w:t xml:space="preserve"> </w:t>
      </w:r>
      <w:r w:rsidRPr="000E5FBC">
        <w:rPr>
          <w:rFonts w:ascii="Palatino Linotype" w:eastAsia="MS Mincho" w:hAnsi="Palatino Linotype" w:cs="Times New Roman"/>
          <w:sz w:val="24"/>
          <w:szCs w:val="24"/>
          <w:lang w:eastAsia="es-ES"/>
        </w:rPr>
        <w:t xml:space="preserve"> por lo que el </w:t>
      </w:r>
      <w:r w:rsidR="009F6C06" w:rsidRPr="000E5FBC">
        <w:rPr>
          <w:rFonts w:ascii="Palatino Linotype" w:eastAsia="MS Mincho" w:hAnsi="Palatino Linotype" w:cs="Times New Roman"/>
          <w:sz w:val="24"/>
          <w:szCs w:val="24"/>
          <w:lang w:eastAsia="es-ES"/>
        </w:rPr>
        <w:t xml:space="preserve">presente estudio </w:t>
      </w:r>
      <w:r w:rsidR="005F71BA" w:rsidRPr="000E5FBC">
        <w:rPr>
          <w:rFonts w:ascii="Palatino Linotype" w:eastAsia="MS Mincho" w:hAnsi="Palatino Linotype" w:cs="Times New Roman"/>
          <w:sz w:val="24"/>
          <w:szCs w:val="24"/>
          <w:lang w:eastAsia="es-ES"/>
        </w:rPr>
        <w:t>versara sobre lo</w:t>
      </w:r>
      <w:r w:rsidR="00733D35" w:rsidRPr="000E5FBC">
        <w:rPr>
          <w:rFonts w:ascii="Palatino Linotype" w:eastAsia="MS Mincho" w:hAnsi="Palatino Linotype" w:cs="Times New Roman"/>
          <w:sz w:val="24"/>
          <w:szCs w:val="24"/>
          <w:lang w:eastAsia="es-ES"/>
        </w:rPr>
        <w:t>s recursos</w:t>
      </w:r>
      <w:r w:rsidRPr="000E5FBC">
        <w:rPr>
          <w:rFonts w:ascii="Palatino Linotype" w:eastAsia="MS Mincho" w:hAnsi="Palatino Linotype" w:cs="Times New Roman"/>
          <w:sz w:val="24"/>
          <w:szCs w:val="24"/>
          <w:lang w:eastAsia="es-ES"/>
        </w:rPr>
        <w:t xml:space="preserve"> </w:t>
      </w:r>
      <w:r w:rsidR="00733D35" w:rsidRPr="000E5FBC">
        <w:rPr>
          <w:rFonts w:ascii="Palatino Linotype" w:eastAsia="MS Mincho" w:hAnsi="Palatino Linotype" w:cs="Times New Roman"/>
          <w:b/>
          <w:sz w:val="24"/>
          <w:szCs w:val="24"/>
          <w:lang w:eastAsia="es-ES"/>
        </w:rPr>
        <w:t>01873</w:t>
      </w:r>
      <w:r w:rsidR="009F6C06" w:rsidRPr="000E5FBC">
        <w:rPr>
          <w:rFonts w:ascii="Palatino Linotype" w:eastAsia="MS Mincho" w:hAnsi="Palatino Linotype" w:cs="Times New Roman"/>
          <w:b/>
          <w:sz w:val="24"/>
          <w:szCs w:val="24"/>
          <w:lang w:eastAsia="es-ES"/>
        </w:rPr>
        <w:t xml:space="preserve">/INFOEM/IP/RR/2018,  01874/INFOEM/IP/RR/2018 </w:t>
      </w:r>
      <w:r w:rsidR="009F6C06" w:rsidRPr="000E5FBC">
        <w:rPr>
          <w:rFonts w:ascii="Palatino Linotype" w:eastAsia="MS Mincho" w:hAnsi="Palatino Linotype" w:cs="Times New Roman"/>
          <w:sz w:val="24"/>
          <w:szCs w:val="24"/>
          <w:lang w:eastAsia="es-ES"/>
        </w:rPr>
        <w:t>y</w:t>
      </w:r>
      <w:r w:rsidR="009F6C06" w:rsidRPr="000E5FBC">
        <w:rPr>
          <w:rFonts w:ascii="Palatino Linotype" w:eastAsia="MS Mincho" w:hAnsi="Palatino Linotype" w:cs="Times New Roman"/>
          <w:b/>
          <w:sz w:val="24"/>
          <w:szCs w:val="24"/>
          <w:lang w:eastAsia="es-ES"/>
        </w:rPr>
        <w:t xml:space="preserve"> 01876/INFOEM/IP/RR/2018</w:t>
      </w:r>
      <w:r w:rsidR="00D92137" w:rsidRPr="000E5FBC">
        <w:rPr>
          <w:rFonts w:ascii="Palatino Linotype" w:eastAsia="MS Mincho" w:hAnsi="Palatino Linotype" w:cs="Times New Roman"/>
          <w:b/>
          <w:sz w:val="24"/>
          <w:szCs w:val="24"/>
          <w:lang w:eastAsia="es-ES"/>
        </w:rPr>
        <w:t>)</w:t>
      </w:r>
      <w:r w:rsidR="00733D35" w:rsidRPr="000E5FBC">
        <w:rPr>
          <w:rFonts w:ascii="Palatino Linotype" w:eastAsia="MS Mincho" w:hAnsi="Palatino Linotype" w:cs="Times New Roman"/>
          <w:color w:val="000000" w:themeColor="text1"/>
          <w:sz w:val="32"/>
          <w:szCs w:val="32"/>
          <w:lang w:eastAsia="es-ES"/>
        </w:rPr>
        <w:t>.</w:t>
      </w:r>
      <w:r w:rsidR="00D92137" w:rsidRPr="000E5FBC">
        <w:rPr>
          <w:rFonts w:ascii="Palatino Linotype" w:eastAsia="MS Mincho" w:hAnsi="Palatino Linotype" w:cs="Times New Roman"/>
          <w:color w:val="FF0000"/>
          <w:sz w:val="32"/>
          <w:szCs w:val="32"/>
          <w:lang w:eastAsia="es-ES"/>
        </w:rPr>
        <w:t xml:space="preserve"> </w:t>
      </w:r>
      <w:r w:rsidR="00D92137" w:rsidRPr="000E5FBC">
        <w:rPr>
          <w:rFonts w:ascii="Palatino Linotype" w:eastAsia="MS Mincho" w:hAnsi="Palatino Linotype" w:cs="Times New Roman"/>
          <w:sz w:val="24"/>
          <w:szCs w:val="24"/>
          <w:lang w:eastAsia="es-ES"/>
        </w:rPr>
        <w:t>A</w:t>
      </w:r>
      <w:r w:rsidR="00840B1F" w:rsidRPr="000E5FBC">
        <w:rPr>
          <w:rFonts w:ascii="Palatino Linotype" w:eastAsia="MS Mincho" w:hAnsi="Palatino Linotype" w:cs="Times New Roman"/>
          <w:sz w:val="24"/>
          <w:szCs w:val="24"/>
          <w:lang w:eastAsia="es-ES"/>
        </w:rPr>
        <w:t xml:space="preserve">sí </w:t>
      </w:r>
      <w:r w:rsidR="00816E30" w:rsidRPr="000E5FBC">
        <w:rPr>
          <w:rFonts w:ascii="Palatino Linotype" w:eastAsia="MS Mincho" w:hAnsi="Palatino Linotype" w:cs="Times New Roman"/>
          <w:sz w:val="24"/>
          <w:szCs w:val="24"/>
          <w:lang w:eastAsia="es-ES"/>
        </w:rPr>
        <w:t>una vez dicho lo anterior se aprecia que la recurrente requiere la siguiente información</w:t>
      </w:r>
      <w:r w:rsidR="00895DB7" w:rsidRPr="000E5FBC">
        <w:rPr>
          <w:rFonts w:ascii="Palatino Linotype" w:eastAsia="MS Mincho" w:hAnsi="Palatino Linotype" w:cs="Times New Roman"/>
          <w:sz w:val="24"/>
          <w:szCs w:val="24"/>
          <w:lang w:eastAsia="es-ES"/>
        </w:rPr>
        <w:t xml:space="preserve">: </w:t>
      </w:r>
    </w:p>
    <w:p w:rsidR="00816E30" w:rsidRPr="000E5FBC" w:rsidRDefault="00816E30" w:rsidP="00816E30">
      <w:pPr>
        <w:pStyle w:val="Prrafodelista"/>
        <w:tabs>
          <w:tab w:val="left" w:pos="851"/>
        </w:tabs>
        <w:spacing w:before="240" w:after="240" w:line="360" w:lineRule="auto"/>
        <w:ind w:left="0" w:right="49" w:firstLine="426"/>
        <w:jc w:val="both"/>
        <w:rPr>
          <w:rFonts w:ascii="Palatino Linotype" w:eastAsia="MS Mincho" w:hAnsi="Palatino Linotype" w:cs="Times New Roman"/>
          <w:sz w:val="24"/>
          <w:szCs w:val="24"/>
          <w:u w:val="single"/>
          <w:lang w:eastAsia="es-ES"/>
        </w:rPr>
      </w:pPr>
    </w:p>
    <w:p w:rsidR="00816E30" w:rsidRPr="000E5FBC" w:rsidRDefault="005E4130" w:rsidP="005E4130">
      <w:pPr>
        <w:pStyle w:val="Prrafodelista"/>
        <w:numPr>
          <w:ilvl w:val="0"/>
          <w:numId w:val="16"/>
        </w:numPr>
        <w:tabs>
          <w:tab w:val="left" w:pos="851"/>
        </w:tabs>
        <w:spacing w:before="240" w:after="240" w:line="360" w:lineRule="auto"/>
        <w:ind w:left="426" w:right="49" w:hanging="142"/>
        <w:jc w:val="both"/>
        <w:rPr>
          <w:rFonts w:ascii="Palatino Linotype" w:eastAsia="MS Mincho" w:hAnsi="Palatino Linotype" w:cs="Times New Roman"/>
          <w:b/>
          <w:sz w:val="24"/>
          <w:szCs w:val="24"/>
          <w:u w:val="single"/>
          <w:lang w:eastAsia="es-ES"/>
        </w:rPr>
      </w:pPr>
      <w:r w:rsidRPr="000E5FBC">
        <w:rPr>
          <w:rFonts w:ascii="Palatino Linotype" w:eastAsia="MS Mincho" w:hAnsi="Palatino Linotype" w:cs="Times New Roman"/>
          <w:b/>
          <w:sz w:val="24"/>
          <w:szCs w:val="24"/>
          <w:lang w:eastAsia="es-ES"/>
        </w:rPr>
        <w:t xml:space="preserve">      </w:t>
      </w:r>
      <w:r w:rsidR="00816E30" w:rsidRPr="000E5FBC">
        <w:rPr>
          <w:rFonts w:ascii="Palatino Linotype" w:eastAsia="MS Mincho" w:hAnsi="Palatino Linotype" w:cs="Times New Roman"/>
          <w:b/>
          <w:sz w:val="24"/>
          <w:szCs w:val="24"/>
          <w:lang w:eastAsia="es-ES"/>
        </w:rPr>
        <w:t xml:space="preserve">Solicitud </w:t>
      </w:r>
      <w:r w:rsidRPr="000E5FBC">
        <w:rPr>
          <w:rFonts w:ascii="Palatino Linotype" w:eastAsia="MS Mincho" w:hAnsi="Palatino Linotype" w:cs="Times New Roman"/>
          <w:b/>
          <w:sz w:val="24"/>
          <w:szCs w:val="24"/>
          <w:lang w:eastAsia="es-ES"/>
        </w:rPr>
        <w:t>00192</w:t>
      </w:r>
      <w:r w:rsidR="00531DB2" w:rsidRPr="000E5FBC">
        <w:rPr>
          <w:rFonts w:ascii="Palatino Linotype" w:eastAsia="MS Mincho" w:hAnsi="Palatino Linotype" w:cs="Times New Roman"/>
          <w:b/>
          <w:sz w:val="24"/>
          <w:szCs w:val="24"/>
          <w:lang w:eastAsia="es-ES"/>
        </w:rPr>
        <w:t>/</w:t>
      </w:r>
      <w:r w:rsidRPr="000E5FBC">
        <w:rPr>
          <w:rFonts w:ascii="Palatino Linotype" w:eastAsia="MS Mincho" w:hAnsi="Palatino Linotype" w:cs="Times New Roman"/>
          <w:b/>
          <w:sz w:val="24"/>
          <w:szCs w:val="24"/>
          <w:lang w:eastAsia="es-ES"/>
        </w:rPr>
        <w:t>ECATEPEC</w:t>
      </w:r>
      <w:r w:rsidR="00531DB2" w:rsidRPr="000E5FBC">
        <w:rPr>
          <w:rFonts w:ascii="Palatino Linotype" w:eastAsia="MS Mincho" w:hAnsi="Palatino Linotype" w:cs="Times New Roman"/>
          <w:b/>
          <w:sz w:val="24"/>
          <w:szCs w:val="24"/>
          <w:lang w:eastAsia="es-ES"/>
        </w:rPr>
        <w:t>/</w:t>
      </w:r>
      <w:r w:rsidRPr="000E5FBC">
        <w:rPr>
          <w:rFonts w:ascii="Palatino Linotype" w:eastAsia="MS Mincho" w:hAnsi="Palatino Linotype" w:cs="Times New Roman"/>
          <w:b/>
          <w:sz w:val="24"/>
          <w:szCs w:val="24"/>
          <w:lang w:eastAsia="es-ES"/>
        </w:rPr>
        <w:t>IP</w:t>
      </w:r>
      <w:r w:rsidR="00531DB2" w:rsidRPr="000E5FBC">
        <w:rPr>
          <w:rFonts w:ascii="Palatino Linotype" w:eastAsia="MS Mincho" w:hAnsi="Palatino Linotype" w:cs="Times New Roman"/>
          <w:b/>
          <w:sz w:val="24"/>
          <w:szCs w:val="24"/>
          <w:lang w:eastAsia="es-ES"/>
        </w:rPr>
        <w:t>/2018</w:t>
      </w:r>
    </w:p>
    <w:p w:rsidR="00531DB2" w:rsidRPr="000E5FBC" w:rsidRDefault="00531DB2" w:rsidP="00531DB2">
      <w:pPr>
        <w:pStyle w:val="Prrafodelista"/>
        <w:tabs>
          <w:tab w:val="left" w:pos="851"/>
        </w:tabs>
        <w:spacing w:before="240" w:after="240" w:line="360" w:lineRule="auto"/>
        <w:ind w:left="852" w:right="49"/>
        <w:jc w:val="both"/>
        <w:rPr>
          <w:rFonts w:ascii="Palatino Linotype" w:eastAsia="MS Mincho" w:hAnsi="Palatino Linotype" w:cs="Times New Roman"/>
          <w:b/>
          <w:sz w:val="24"/>
          <w:szCs w:val="24"/>
          <w:u w:val="single"/>
          <w:lang w:eastAsia="es-ES"/>
        </w:rPr>
      </w:pPr>
    </w:p>
    <w:p w:rsidR="005E4130" w:rsidRPr="000E5FBC" w:rsidRDefault="005E4130" w:rsidP="005E4130">
      <w:pPr>
        <w:pStyle w:val="Prrafodelista"/>
        <w:numPr>
          <w:ilvl w:val="0"/>
          <w:numId w:val="21"/>
        </w:numPr>
        <w:tabs>
          <w:tab w:val="left" w:pos="851"/>
        </w:tabs>
        <w:spacing w:before="240" w:after="240" w:line="360" w:lineRule="auto"/>
        <w:ind w:right="49"/>
        <w:jc w:val="both"/>
        <w:rPr>
          <w:rFonts w:ascii="Palatino Linotype" w:eastAsia="MS Mincho" w:hAnsi="Palatino Linotype" w:cs="Times New Roman"/>
          <w:b/>
          <w:szCs w:val="24"/>
          <w:lang w:eastAsia="es-ES"/>
        </w:rPr>
      </w:pPr>
      <w:r w:rsidRPr="000E5FBC">
        <w:rPr>
          <w:rFonts w:ascii="Palatino Linotype" w:eastAsia="MS Mincho" w:hAnsi="Palatino Linotype" w:cs="Times New Roman"/>
          <w:b/>
          <w:szCs w:val="24"/>
          <w:lang w:eastAsia="es-ES"/>
        </w:rPr>
        <w:t xml:space="preserve">Expediente completo (requisitos ingresados, documento obtenido etc.) </w:t>
      </w:r>
      <w:proofErr w:type="gramStart"/>
      <w:r w:rsidRPr="000E5FBC">
        <w:rPr>
          <w:rFonts w:ascii="Palatino Linotype" w:eastAsia="MS Mincho" w:hAnsi="Palatino Linotype" w:cs="Times New Roman"/>
          <w:b/>
          <w:szCs w:val="24"/>
          <w:lang w:eastAsia="es-ES"/>
        </w:rPr>
        <w:t>de los trámites concluido</w:t>
      </w:r>
      <w:proofErr w:type="gramEnd"/>
      <w:r w:rsidRPr="000E5FBC">
        <w:rPr>
          <w:rFonts w:ascii="Palatino Linotype" w:eastAsia="MS Mincho" w:hAnsi="Palatino Linotype" w:cs="Times New Roman"/>
          <w:b/>
          <w:szCs w:val="24"/>
          <w:lang w:eastAsia="es-ES"/>
        </w:rPr>
        <w:t xml:space="preserve"> de alineamiento y número oficial con número de folio </w:t>
      </w:r>
      <w:r w:rsidR="004F2463" w:rsidRPr="004F2463">
        <w:rPr>
          <w:rFonts w:ascii="Palatino Linotype" w:eastAsia="MS Mincho" w:hAnsi="Palatino Linotype" w:cs="Times New Roman"/>
          <w:b/>
          <w:szCs w:val="24"/>
          <w:highlight w:val="black"/>
          <w:lang w:eastAsia="es-ES"/>
        </w:rPr>
        <w:t>-----------------------------------------------------------</w:t>
      </w:r>
      <w:r w:rsidRPr="000E5FBC">
        <w:rPr>
          <w:rFonts w:ascii="Palatino Linotype" w:eastAsia="MS Mincho" w:hAnsi="Palatino Linotype" w:cs="Times New Roman"/>
          <w:b/>
          <w:szCs w:val="24"/>
          <w:lang w:eastAsia="es-ES"/>
        </w:rPr>
        <w:t>.</w:t>
      </w:r>
    </w:p>
    <w:p w:rsidR="00816E30" w:rsidRPr="000E5FBC" w:rsidRDefault="005E4130" w:rsidP="005E4130">
      <w:pPr>
        <w:pStyle w:val="Prrafodelista"/>
        <w:tabs>
          <w:tab w:val="left" w:pos="851"/>
        </w:tabs>
        <w:spacing w:before="240" w:after="240" w:line="360" w:lineRule="auto"/>
        <w:ind w:left="1068" w:right="49"/>
        <w:jc w:val="both"/>
        <w:rPr>
          <w:rFonts w:ascii="Palatino Linotype" w:eastAsia="MS Mincho" w:hAnsi="Palatino Linotype" w:cs="Times New Roman"/>
          <w:b/>
          <w:szCs w:val="24"/>
          <w:lang w:eastAsia="es-ES"/>
        </w:rPr>
      </w:pPr>
      <w:r w:rsidRPr="000E5FBC">
        <w:rPr>
          <w:rFonts w:ascii="Palatino Linotype" w:eastAsia="MS Mincho" w:hAnsi="Palatino Linotype" w:cs="Times New Roman"/>
          <w:b/>
          <w:szCs w:val="24"/>
          <w:lang w:eastAsia="es-ES"/>
        </w:rPr>
        <w:t xml:space="preserve"> </w:t>
      </w:r>
    </w:p>
    <w:p w:rsidR="00816E30" w:rsidRPr="000E5FBC" w:rsidRDefault="00816E30" w:rsidP="00816E30">
      <w:pPr>
        <w:pStyle w:val="Prrafodelista"/>
        <w:numPr>
          <w:ilvl w:val="0"/>
          <w:numId w:val="16"/>
        </w:numPr>
        <w:tabs>
          <w:tab w:val="left" w:pos="851"/>
        </w:tabs>
        <w:spacing w:before="240" w:after="240" w:line="360" w:lineRule="auto"/>
        <w:ind w:left="709" w:right="49" w:hanging="425"/>
        <w:jc w:val="both"/>
        <w:rPr>
          <w:rFonts w:ascii="Palatino Linotype" w:eastAsia="MS Mincho" w:hAnsi="Palatino Linotype" w:cs="Times New Roman"/>
          <w:b/>
          <w:sz w:val="24"/>
          <w:szCs w:val="24"/>
          <w:lang w:eastAsia="es-ES"/>
        </w:rPr>
      </w:pPr>
      <w:r w:rsidRPr="000E5FBC">
        <w:rPr>
          <w:rFonts w:ascii="Palatino Linotype" w:eastAsia="MS Mincho" w:hAnsi="Palatino Linotype" w:cs="Times New Roman"/>
          <w:b/>
          <w:sz w:val="24"/>
          <w:szCs w:val="24"/>
          <w:lang w:eastAsia="es-ES"/>
        </w:rPr>
        <w:lastRenderedPageBreak/>
        <w:t xml:space="preserve">Solicitud </w:t>
      </w:r>
      <w:r w:rsidR="005E4130" w:rsidRPr="000E5FBC">
        <w:rPr>
          <w:rFonts w:ascii="Palatino Linotype" w:eastAsia="MS Mincho" w:hAnsi="Palatino Linotype" w:cs="Times New Roman"/>
          <w:b/>
          <w:sz w:val="24"/>
          <w:szCs w:val="24"/>
          <w:lang w:eastAsia="es-ES"/>
        </w:rPr>
        <w:t>00172</w:t>
      </w:r>
      <w:r w:rsidR="00531DB2" w:rsidRPr="000E5FBC">
        <w:rPr>
          <w:rFonts w:ascii="Palatino Linotype" w:eastAsia="MS Mincho" w:hAnsi="Palatino Linotype" w:cs="Times New Roman"/>
          <w:b/>
          <w:sz w:val="24"/>
          <w:szCs w:val="24"/>
          <w:lang w:eastAsia="es-ES"/>
        </w:rPr>
        <w:t>/</w:t>
      </w:r>
      <w:r w:rsidR="005E4130" w:rsidRPr="000E5FBC">
        <w:rPr>
          <w:rFonts w:ascii="Palatino Linotype" w:eastAsia="MS Mincho" w:hAnsi="Palatino Linotype" w:cs="Times New Roman"/>
          <w:b/>
          <w:sz w:val="24"/>
          <w:szCs w:val="24"/>
          <w:lang w:eastAsia="es-ES"/>
        </w:rPr>
        <w:t>ECATEPEC</w:t>
      </w:r>
      <w:r w:rsidR="00D31414" w:rsidRPr="000E5FBC">
        <w:rPr>
          <w:rFonts w:ascii="Palatino Linotype" w:eastAsia="MS Mincho" w:hAnsi="Palatino Linotype" w:cs="Times New Roman"/>
          <w:b/>
          <w:sz w:val="24"/>
          <w:szCs w:val="24"/>
          <w:lang w:eastAsia="es-ES"/>
        </w:rPr>
        <w:t>/IP</w:t>
      </w:r>
      <w:r w:rsidR="00531DB2" w:rsidRPr="000E5FBC">
        <w:rPr>
          <w:rFonts w:ascii="Palatino Linotype" w:eastAsia="MS Mincho" w:hAnsi="Palatino Linotype" w:cs="Times New Roman"/>
          <w:b/>
          <w:sz w:val="24"/>
          <w:szCs w:val="24"/>
          <w:lang w:eastAsia="es-ES"/>
        </w:rPr>
        <w:t>/2018</w:t>
      </w:r>
    </w:p>
    <w:p w:rsidR="00816E30" w:rsidRPr="000E5FBC" w:rsidRDefault="00816E30" w:rsidP="00816E30">
      <w:pPr>
        <w:pStyle w:val="Prrafodelista"/>
        <w:tabs>
          <w:tab w:val="left" w:pos="851"/>
        </w:tabs>
        <w:spacing w:before="240" w:after="240" w:line="360" w:lineRule="auto"/>
        <w:ind w:left="1068" w:right="49"/>
        <w:jc w:val="both"/>
        <w:rPr>
          <w:rFonts w:ascii="Palatino Linotype" w:eastAsia="MS Mincho" w:hAnsi="Palatino Linotype" w:cs="Times New Roman"/>
          <w:b/>
          <w:szCs w:val="24"/>
          <w:lang w:eastAsia="es-ES"/>
        </w:rPr>
      </w:pPr>
    </w:p>
    <w:p w:rsidR="005E4130" w:rsidRPr="000E5FBC" w:rsidRDefault="005E4130" w:rsidP="005E4130">
      <w:pPr>
        <w:pStyle w:val="Prrafodelista"/>
        <w:numPr>
          <w:ilvl w:val="0"/>
          <w:numId w:val="21"/>
        </w:numPr>
        <w:tabs>
          <w:tab w:val="left" w:pos="851"/>
        </w:tabs>
        <w:spacing w:before="240" w:after="240" w:line="360" w:lineRule="auto"/>
        <w:ind w:right="49"/>
        <w:jc w:val="both"/>
        <w:rPr>
          <w:rFonts w:ascii="Palatino Linotype" w:eastAsia="MS Mincho" w:hAnsi="Palatino Linotype" w:cs="Times New Roman"/>
          <w:b/>
          <w:szCs w:val="24"/>
          <w:lang w:eastAsia="es-ES"/>
        </w:rPr>
      </w:pPr>
      <w:r w:rsidRPr="000E5FBC">
        <w:rPr>
          <w:rFonts w:ascii="Palatino Linotype" w:eastAsia="MS Mincho" w:hAnsi="Palatino Linotype" w:cs="Times New Roman"/>
          <w:b/>
          <w:szCs w:val="24"/>
          <w:lang w:eastAsia="es-ES"/>
        </w:rPr>
        <w:t xml:space="preserve">Expediente COMPLETO que obra en sus archivos referente a la licencia de funcionamiento obtenida y los requisitos presentados en cada año para obtenerla, de cada uno de los diversos ejercicios fiscales de los años 2014, 2015, 2016, 2017 y 2018 del C, </w:t>
      </w:r>
      <w:r w:rsidR="004F2463" w:rsidRPr="004F2463">
        <w:rPr>
          <w:rFonts w:ascii="Palatino Linotype" w:eastAsia="MS Mincho" w:hAnsi="Palatino Linotype" w:cs="Times New Roman"/>
          <w:b/>
          <w:szCs w:val="24"/>
          <w:highlight w:val="black"/>
          <w:lang w:eastAsia="es-ES"/>
        </w:rPr>
        <w:t>------------------------------</w:t>
      </w:r>
      <w:r w:rsidRPr="000E5FBC">
        <w:rPr>
          <w:rFonts w:ascii="Palatino Linotype" w:eastAsia="MS Mincho" w:hAnsi="Palatino Linotype" w:cs="Times New Roman"/>
          <w:b/>
          <w:szCs w:val="24"/>
          <w:lang w:eastAsia="es-ES"/>
        </w:rPr>
        <w:t>, con giro relacionado a las bicicletas, ubicado en la colonia Santa Cruz Venta de Carpio</w:t>
      </w:r>
      <w:r w:rsidRPr="004F2463">
        <w:rPr>
          <w:rFonts w:ascii="Palatino Linotype" w:eastAsia="MS Mincho" w:hAnsi="Palatino Linotype" w:cs="Times New Roman"/>
          <w:b/>
          <w:szCs w:val="24"/>
          <w:highlight w:val="black"/>
          <w:lang w:eastAsia="es-ES"/>
        </w:rPr>
        <w:t xml:space="preserve">, </w:t>
      </w:r>
      <w:r w:rsidR="004F2463" w:rsidRPr="004F2463">
        <w:rPr>
          <w:rFonts w:ascii="Palatino Linotype" w:eastAsia="MS Mincho" w:hAnsi="Palatino Linotype" w:cs="Times New Roman"/>
          <w:b/>
          <w:szCs w:val="24"/>
          <w:highlight w:val="black"/>
          <w:lang w:eastAsia="es-ES"/>
        </w:rPr>
        <w:t>----------------------------------------------------------------------</w:t>
      </w:r>
      <w:r w:rsidRPr="000E5FBC">
        <w:rPr>
          <w:rFonts w:ascii="Palatino Linotype" w:eastAsia="MS Mincho" w:hAnsi="Palatino Linotype" w:cs="Times New Roman"/>
          <w:b/>
          <w:szCs w:val="24"/>
          <w:lang w:eastAsia="es-ES"/>
        </w:rPr>
        <w:t>.</w:t>
      </w:r>
    </w:p>
    <w:p w:rsidR="00531DB2" w:rsidRPr="000E5FBC" w:rsidRDefault="00531DB2" w:rsidP="00531DB2">
      <w:pPr>
        <w:pStyle w:val="Prrafodelista"/>
        <w:tabs>
          <w:tab w:val="left" w:pos="851"/>
        </w:tabs>
        <w:spacing w:before="240" w:after="240" w:line="360" w:lineRule="auto"/>
        <w:ind w:left="1068" w:right="49"/>
        <w:jc w:val="both"/>
        <w:rPr>
          <w:rFonts w:ascii="Palatino Linotype" w:eastAsia="MS Mincho" w:hAnsi="Palatino Linotype" w:cs="Times New Roman"/>
          <w:b/>
          <w:szCs w:val="24"/>
          <w:lang w:eastAsia="es-ES"/>
        </w:rPr>
      </w:pPr>
    </w:p>
    <w:p w:rsidR="00531DB2" w:rsidRPr="000E5FBC" w:rsidRDefault="00531DB2" w:rsidP="005E4130">
      <w:pPr>
        <w:pStyle w:val="Prrafodelista"/>
        <w:numPr>
          <w:ilvl w:val="0"/>
          <w:numId w:val="16"/>
        </w:numPr>
        <w:ind w:left="0" w:firstLine="284"/>
        <w:rPr>
          <w:rFonts w:ascii="Palatino Linotype" w:eastAsia="MS Mincho" w:hAnsi="Palatino Linotype" w:cs="Times New Roman"/>
          <w:b/>
          <w:szCs w:val="24"/>
          <w:lang w:eastAsia="es-ES"/>
        </w:rPr>
      </w:pPr>
      <w:r w:rsidRPr="000E5FBC">
        <w:rPr>
          <w:rFonts w:ascii="Palatino Linotype" w:eastAsia="MS Mincho" w:hAnsi="Palatino Linotype" w:cs="Times New Roman"/>
          <w:b/>
          <w:sz w:val="24"/>
          <w:szCs w:val="24"/>
          <w:lang w:eastAsia="es-ES"/>
        </w:rPr>
        <w:t xml:space="preserve">Solicitud </w:t>
      </w:r>
      <w:r w:rsidR="00D31414" w:rsidRPr="000E5FBC">
        <w:rPr>
          <w:rFonts w:ascii="Palatino Linotype" w:eastAsia="MS Mincho" w:hAnsi="Palatino Linotype" w:cs="Times New Roman"/>
          <w:b/>
          <w:sz w:val="24"/>
          <w:szCs w:val="24"/>
          <w:lang w:eastAsia="es-ES"/>
        </w:rPr>
        <w:t>00174</w:t>
      </w:r>
      <w:r w:rsidRPr="000E5FBC">
        <w:rPr>
          <w:rFonts w:ascii="Palatino Linotype" w:eastAsia="MS Mincho" w:hAnsi="Palatino Linotype" w:cs="Times New Roman"/>
          <w:b/>
          <w:sz w:val="24"/>
          <w:szCs w:val="24"/>
          <w:lang w:eastAsia="es-ES"/>
        </w:rPr>
        <w:t>/</w:t>
      </w:r>
      <w:r w:rsidR="00D31414" w:rsidRPr="000E5FBC">
        <w:rPr>
          <w:rFonts w:ascii="Palatino Linotype" w:eastAsia="MS Mincho" w:hAnsi="Palatino Linotype" w:cs="Times New Roman"/>
          <w:b/>
          <w:sz w:val="24"/>
          <w:szCs w:val="24"/>
          <w:lang w:eastAsia="es-ES"/>
        </w:rPr>
        <w:t>ECATEPEC</w:t>
      </w:r>
      <w:r w:rsidRPr="000E5FBC">
        <w:rPr>
          <w:rFonts w:ascii="Palatino Linotype" w:eastAsia="MS Mincho" w:hAnsi="Palatino Linotype" w:cs="Times New Roman"/>
          <w:b/>
          <w:sz w:val="24"/>
          <w:szCs w:val="24"/>
          <w:lang w:eastAsia="es-ES"/>
        </w:rPr>
        <w:t>/</w:t>
      </w:r>
      <w:r w:rsidR="00D31414" w:rsidRPr="000E5FBC">
        <w:rPr>
          <w:rFonts w:ascii="Palatino Linotype" w:eastAsia="MS Mincho" w:hAnsi="Palatino Linotype" w:cs="Times New Roman"/>
          <w:b/>
          <w:sz w:val="24"/>
          <w:szCs w:val="24"/>
          <w:lang w:eastAsia="es-ES"/>
        </w:rPr>
        <w:t>IP</w:t>
      </w:r>
      <w:r w:rsidRPr="000E5FBC">
        <w:rPr>
          <w:rFonts w:ascii="Palatino Linotype" w:eastAsia="MS Mincho" w:hAnsi="Palatino Linotype" w:cs="Times New Roman"/>
          <w:b/>
          <w:sz w:val="24"/>
          <w:szCs w:val="24"/>
          <w:lang w:eastAsia="es-ES"/>
        </w:rPr>
        <w:t>/2018</w:t>
      </w:r>
    </w:p>
    <w:p w:rsidR="005E4130" w:rsidRPr="000E5FBC" w:rsidRDefault="005E4130" w:rsidP="005E4130">
      <w:pPr>
        <w:pStyle w:val="Prrafodelista"/>
        <w:ind w:left="284"/>
        <w:rPr>
          <w:rFonts w:ascii="Palatino Linotype" w:eastAsia="MS Mincho" w:hAnsi="Palatino Linotype" w:cs="Times New Roman"/>
          <w:b/>
          <w:szCs w:val="24"/>
          <w:lang w:eastAsia="es-ES"/>
        </w:rPr>
      </w:pPr>
    </w:p>
    <w:p w:rsidR="005E4130" w:rsidRPr="000E5FBC" w:rsidRDefault="005E4130" w:rsidP="005E4130">
      <w:pPr>
        <w:pStyle w:val="Prrafodelista"/>
        <w:ind w:left="284"/>
        <w:rPr>
          <w:rFonts w:ascii="Palatino Linotype" w:eastAsia="MS Mincho" w:hAnsi="Palatino Linotype" w:cs="Times New Roman"/>
          <w:b/>
          <w:szCs w:val="24"/>
          <w:lang w:eastAsia="es-ES"/>
        </w:rPr>
      </w:pPr>
    </w:p>
    <w:p w:rsidR="00531DB2" w:rsidRPr="000E5FBC" w:rsidRDefault="005E4130" w:rsidP="005E4130">
      <w:pPr>
        <w:pStyle w:val="Prrafodelista"/>
        <w:numPr>
          <w:ilvl w:val="0"/>
          <w:numId w:val="21"/>
        </w:numPr>
        <w:tabs>
          <w:tab w:val="left" w:pos="851"/>
        </w:tabs>
        <w:spacing w:before="240" w:after="240" w:line="360" w:lineRule="auto"/>
        <w:ind w:right="49"/>
        <w:jc w:val="both"/>
        <w:rPr>
          <w:rFonts w:ascii="Palatino Linotype" w:eastAsia="MS Mincho" w:hAnsi="Palatino Linotype" w:cs="Times New Roman"/>
          <w:b/>
          <w:szCs w:val="24"/>
          <w:lang w:eastAsia="es-ES"/>
        </w:rPr>
      </w:pPr>
      <w:r w:rsidRPr="000E5FBC">
        <w:rPr>
          <w:rFonts w:ascii="Palatino Linotype" w:eastAsia="MS Mincho" w:hAnsi="Palatino Linotype" w:cs="Times New Roman"/>
          <w:b/>
          <w:szCs w:val="24"/>
          <w:lang w:eastAsia="es-ES"/>
        </w:rPr>
        <w:t>Solicito atentamente el reglamento de licencias de funcionamiento vigente, así como el bando municipal vigente y el ordenamiento jurídico utilizado en el comercio o servicio en la vía pública.</w:t>
      </w:r>
    </w:p>
    <w:p w:rsidR="00624EE6" w:rsidRPr="000E5FBC" w:rsidRDefault="00624EE6" w:rsidP="00624EE6">
      <w:pPr>
        <w:pStyle w:val="Prrafodelista"/>
        <w:tabs>
          <w:tab w:val="left" w:pos="851"/>
        </w:tabs>
        <w:spacing w:before="240" w:after="240" w:line="360" w:lineRule="auto"/>
        <w:ind w:left="1068" w:right="49"/>
        <w:jc w:val="both"/>
        <w:rPr>
          <w:rFonts w:ascii="Palatino Linotype" w:eastAsia="MS Mincho" w:hAnsi="Palatino Linotype" w:cs="Times New Roman"/>
          <w:b/>
          <w:szCs w:val="24"/>
          <w:lang w:eastAsia="es-ES"/>
        </w:rPr>
      </w:pPr>
    </w:p>
    <w:p w:rsidR="00895DB7" w:rsidRPr="000E5FBC" w:rsidRDefault="00895DB7" w:rsidP="000305F8">
      <w:pPr>
        <w:pStyle w:val="Prrafodelista"/>
        <w:numPr>
          <w:ilvl w:val="0"/>
          <w:numId w:val="2"/>
        </w:numPr>
        <w:tabs>
          <w:tab w:val="left" w:pos="851"/>
        </w:tabs>
        <w:spacing w:before="240" w:after="240" w:line="360" w:lineRule="auto"/>
        <w:ind w:left="426" w:right="49" w:hanging="426"/>
        <w:jc w:val="both"/>
        <w:rPr>
          <w:rFonts w:ascii="Palatino Linotype" w:eastAsia="MS Mincho" w:hAnsi="Palatino Linotype" w:cs="Times New Roman"/>
          <w:sz w:val="24"/>
          <w:szCs w:val="24"/>
          <w:u w:val="single"/>
          <w:lang w:eastAsia="es-ES"/>
        </w:rPr>
      </w:pPr>
      <w:r w:rsidRPr="000E5FBC">
        <w:rPr>
          <w:rFonts w:ascii="Palatino Linotype" w:eastAsia="MS Mincho" w:hAnsi="Palatino Linotype" w:cs="Times New Roman"/>
          <w:sz w:val="24"/>
          <w:szCs w:val="24"/>
          <w:lang w:eastAsia="es-ES"/>
        </w:rPr>
        <w:t xml:space="preserve">Ante ello el </w:t>
      </w:r>
      <w:r w:rsidRPr="000E5FBC">
        <w:rPr>
          <w:rFonts w:ascii="Palatino Linotype" w:eastAsia="MS Mincho" w:hAnsi="Palatino Linotype" w:cs="Times New Roman"/>
          <w:b/>
          <w:sz w:val="24"/>
          <w:szCs w:val="24"/>
          <w:lang w:eastAsia="es-ES"/>
        </w:rPr>
        <w:t xml:space="preserve">SUJETO OBLIGADO </w:t>
      </w:r>
      <w:r w:rsidRPr="000E5FBC">
        <w:rPr>
          <w:rFonts w:ascii="Palatino Linotype" w:eastAsia="MS Mincho" w:hAnsi="Palatino Linotype" w:cs="Times New Roman"/>
          <w:sz w:val="24"/>
          <w:szCs w:val="24"/>
          <w:lang w:eastAsia="es-ES"/>
        </w:rPr>
        <w:t xml:space="preserve"> a través de</w:t>
      </w:r>
      <w:r w:rsidR="00733D35" w:rsidRPr="000E5FBC">
        <w:rPr>
          <w:rFonts w:ascii="Palatino Linotype" w:eastAsia="MS Mincho" w:hAnsi="Palatino Linotype" w:cs="Times New Roman"/>
          <w:sz w:val="24"/>
          <w:szCs w:val="24"/>
          <w:lang w:eastAsia="es-ES"/>
        </w:rPr>
        <w:t xml:space="preserve"> la información entregada mediante informe justificado</w:t>
      </w:r>
      <w:r w:rsidRPr="000E5FBC">
        <w:rPr>
          <w:rFonts w:ascii="Palatino Linotype" w:eastAsia="MS Mincho" w:hAnsi="Palatino Linotype" w:cs="Times New Roman"/>
          <w:sz w:val="24"/>
          <w:szCs w:val="24"/>
          <w:lang w:eastAsia="es-ES"/>
        </w:rPr>
        <w:t xml:space="preserve"> </w:t>
      </w:r>
      <w:r w:rsidR="00733D35" w:rsidRPr="000E5FBC">
        <w:rPr>
          <w:rFonts w:ascii="Palatino Linotype" w:eastAsia="MS Mincho" w:hAnsi="Palatino Linotype" w:cs="Times New Roman"/>
          <w:sz w:val="24"/>
          <w:szCs w:val="24"/>
          <w:lang w:eastAsia="es-ES"/>
        </w:rPr>
        <w:t>aporta</w:t>
      </w:r>
      <w:r w:rsidR="00DA23AB" w:rsidRPr="000E5FBC">
        <w:rPr>
          <w:rFonts w:ascii="Palatino Linotype" w:eastAsia="MS Mincho" w:hAnsi="Palatino Linotype" w:cs="Times New Roman"/>
          <w:sz w:val="24"/>
          <w:szCs w:val="24"/>
          <w:lang w:eastAsia="es-ES"/>
        </w:rPr>
        <w:t xml:space="preserve"> diversos  documentos, </w:t>
      </w:r>
      <w:r w:rsidR="00624EE6" w:rsidRPr="000E5FBC">
        <w:rPr>
          <w:rFonts w:ascii="Palatino Linotype" w:eastAsia="MS Mincho" w:hAnsi="Palatino Linotype" w:cs="Times New Roman"/>
          <w:sz w:val="24"/>
          <w:szCs w:val="24"/>
          <w:lang w:eastAsia="es-ES"/>
        </w:rPr>
        <w:t>en los cueles se</w:t>
      </w:r>
      <w:r w:rsidR="00B20B43" w:rsidRPr="000E5FBC">
        <w:rPr>
          <w:rFonts w:ascii="Palatino Linotype" w:eastAsia="MS Mincho" w:hAnsi="Palatino Linotype" w:cs="Times New Roman"/>
          <w:sz w:val="24"/>
          <w:szCs w:val="24"/>
          <w:lang w:eastAsia="es-ES"/>
        </w:rPr>
        <w:t xml:space="preserve"> aprecian</w:t>
      </w:r>
      <w:r w:rsidR="00B6628C" w:rsidRPr="000E5FBC">
        <w:rPr>
          <w:rFonts w:ascii="Palatino Linotype" w:eastAsia="MS Mincho" w:hAnsi="Palatino Linotype" w:cs="Times New Roman"/>
          <w:sz w:val="24"/>
          <w:szCs w:val="24"/>
          <w:lang w:eastAsia="es-ES"/>
        </w:rPr>
        <w:t xml:space="preserve"> diversas licencias de construcción respecto de los expedientes solicitados, </w:t>
      </w:r>
      <w:r w:rsidRPr="000E5FBC">
        <w:rPr>
          <w:rFonts w:ascii="Palatino Linotype" w:eastAsia="MS Mincho" w:hAnsi="Palatino Linotype" w:cs="Times New Roman"/>
          <w:sz w:val="24"/>
          <w:szCs w:val="24"/>
          <w:lang w:eastAsia="es-ES"/>
        </w:rPr>
        <w:t xml:space="preserve"> </w:t>
      </w:r>
      <w:r w:rsidR="00B6628C" w:rsidRPr="000E5FBC">
        <w:rPr>
          <w:rFonts w:ascii="Palatino Linotype" w:eastAsia="MS Mincho" w:hAnsi="Palatino Linotype" w:cs="Times New Roman"/>
          <w:sz w:val="24"/>
          <w:szCs w:val="24"/>
          <w:lang w:eastAsia="es-ES"/>
        </w:rPr>
        <w:t xml:space="preserve">así como </w:t>
      </w:r>
      <w:r w:rsidR="00B20B43" w:rsidRPr="000E5FBC">
        <w:rPr>
          <w:rFonts w:ascii="Palatino Linotype" w:eastAsia="MS Mincho" w:hAnsi="Palatino Linotype" w:cs="Times New Roman"/>
          <w:sz w:val="24"/>
          <w:szCs w:val="24"/>
          <w:lang w:eastAsia="es-ES"/>
        </w:rPr>
        <w:t>de la persona que se señala</w:t>
      </w:r>
      <w:r w:rsidR="00DA23AB" w:rsidRPr="000E5FBC">
        <w:rPr>
          <w:rFonts w:ascii="Palatino Linotype" w:eastAsia="MS Mincho" w:hAnsi="Palatino Linotype" w:cs="Times New Roman"/>
          <w:sz w:val="24"/>
          <w:szCs w:val="24"/>
          <w:lang w:eastAsia="es-ES"/>
        </w:rPr>
        <w:t xml:space="preserve"> </w:t>
      </w:r>
      <w:r w:rsidRPr="000E5FBC">
        <w:rPr>
          <w:rFonts w:ascii="Palatino Linotype" w:eastAsia="MS Mincho" w:hAnsi="Palatino Linotype" w:cs="Times New Roman"/>
          <w:sz w:val="24"/>
          <w:szCs w:val="24"/>
          <w:lang w:eastAsia="es-ES"/>
        </w:rPr>
        <w:t xml:space="preserve"> </w:t>
      </w:r>
      <w:r w:rsidR="00B20B43" w:rsidRPr="000E5FBC">
        <w:rPr>
          <w:rFonts w:ascii="Palatino Linotype" w:eastAsia="MS Mincho" w:hAnsi="Palatino Linotype" w:cs="Times New Roman"/>
          <w:sz w:val="24"/>
          <w:szCs w:val="24"/>
          <w:lang w:eastAsia="es-ES"/>
        </w:rPr>
        <w:t xml:space="preserve">el expediente correspondiente </w:t>
      </w:r>
      <w:r w:rsidR="00B6628C" w:rsidRPr="000E5FBC">
        <w:rPr>
          <w:rFonts w:ascii="Palatino Linotype" w:eastAsia="MS Mincho" w:hAnsi="Palatino Linotype" w:cs="Times New Roman"/>
          <w:sz w:val="24"/>
          <w:szCs w:val="24"/>
          <w:lang w:eastAsia="es-ES"/>
        </w:rPr>
        <w:t xml:space="preserve">a una licencia de funcionamiento correspondiente al año 2018, </w:t>
      </w:r>
      <w:r w:rsidR="00B20B43" w:rsidRPr="000E5FBC">
        <w:rPr>
          <w:rFonts w:ascii="Palatino Linotype" w:eastAsia="MS Mincho" w:hAnsi="Palatino Linotype" w:cs="Times New Roman"/>
          <w:sz w:val="24"/>
          <w:szCs w:val="24"/>
          <w:lang w:eastAsia="es-ES"/>
        </w:rPr>
        <w:t xml:space="preserve"> y  finalmente </w:t>
      </w:r>
      <w:r w:rsidR="00B6628C" w:rsidRPr="000E5FBC">
        <w:rPr>
          <w:rFonts w:ascii="Palatino Linotype" w:eastAsia="MS Mincho" w:hAnsi="Palatino Linotype" w:cs="Times New Roman"/>
          <w:sz w:val="24"/>
          <w:szCs w:val="24"/>
          <w:lang w:eastAsia="es-ES"/>
        </w:rPr>
        <w:t xml:space="preserve">diversas ligas electrónicas. </w:t>
      </w:r>
    </w:p>
    <w:p w:rsidR="00895DB7" w:rsidRPr="000E5FBC" w:rsidRDefault="00895DB7" w:rsidP="00895DB7">
      <w:pPr>
        <w:pStyle w:val="Prrafodelista"/>
        <w:tabs>
          <w:tab w:val="left" w:pos="851"/>
        </w:tabs>
        <w:spacing w:before="240" w:after="240" w:line="360" w:lineRule="auto"/>
        <w:ind w:left="426" w:right="49"/>
        <w:jc w:val="both"/>
        <w:rPr>
          <w:rFonts w:ascii="Palatino Linotype" w:eastAsia="MS Mincho" w:hAnsi="Palatino Linotype" w:cs="Times New Roman"/>
          <w:sz w:val="24"/>
          <w:szCs w:val="24"/>
          <w:u w:val="single"/>
          <w:lang w:eastAsia="es-ES"/>
        </w:rPr>
      </w:pPr>
    </w:p>
    <w:p w:rsidR="003F25AE" w:rsidRPr="000E5FBC" w:rsidRDefault="003F25AE" w:rsidP="000305F8">
      <w:pPr>
        <w:pStyle w:val="Prrafodelista"/>
        <w:numPr>
          <w:ilvl w:val="0"/>
          <w:numId w:val="2"/>
        </w:numPr>
        <w:tabs>
          <w:tab w:val="left" w:pos="851"/>
        </w:tabs>
        <w:spacing w:before="240" w:after="240" w:line="360" w:lineRule="auto"/>
        <w:ind w:left="426" w:right="49" w:hanging="426"/>
        <w:jc w:val="both"/>
        <w:rPr>
          <w:rFonts w:ascii="Palatino Linotype" w:eastAsia="MS Mincho" w:hAnsi="Palatino Linotype" w:cs="Times New Roman"/>
          <w:sz w:val="24"/>
          <w:szCs w:val="24"/>
          <w:u w:val="single"/>
          <w:lang w:eastAsia="es-ES"/>
        </w:rPr>
      </w:pPr>
      <w:r w:rsidRPr="000E5FBC">
        <w:rPr>
          <w:rFonts w:ascii="Palatino Linotype" w:eastAsia="MS Mincho" w:hAnsi="Palatino Linotype" w:cs="Times New Roman"/>
          <w:sz w:val="24"/>
          <w:szCs w:val="24"/>
          <w:lang w:eastAsia="es-ES"/>
        </w:rPr>
        <w:t xml:space="preserve">En este sentido, el hecho de que el </w:t>
      </w:r>
      <w:r w:rsidRPr="000E5FBC">
        <w:rPr>
          <w:rFonts w:ascii="Palatino Linotype" w:eastAsia="MS Mincho" w:hAnsi="Palatino Linotype" w:cs="Times New Roman"/>
          <w:b/>
          <w:sz w:val="24"/>
          <w:szCs w:val="24"/>
          <w:lang w:eastAsia="es-ES"/>
        </w:rPr>
        <w:t xml:space="preserve">SUJETO OBLIGADO </w:t>
      </w:r>
      <w:r w:rsidRPr="000E5FBC">
        <w:rPr>
          <w:rFonts w:ascii="Palatino Linotype" w:eastAsia="MS Mincho" w:hAnsi="Palatino Linotype" w:cs="Times New Roman"/>
          <w:sz w:val="24"/>
          <w:szCs w:val="24"/>
          <w:lang w:eastAsia="es-ES"/>
        </w:rPr>
        <w:t xml:space="preserve"> haya hecho entrega de dicha información, acepta que la genera, posee y administra, en ejercicio de sus funciones de derecho público; por consiguiente, a nada práctico nos </w:t>
      </w:r>
      <w:r w:rsidRPr="000E5FBC">
        <w:rPr>
          <w:rFonts w:ascii="Palatino Linotype" w:eastAsia="MS Mincho" w:hAnsi="Palatino Linotype" w:cs="Times New Roman"/>
          <w:sz w:val="24"/>
          <w:szCs w:val="24"/>
          <w:lang w:eastAsia="es-ES"/>
        </w:rPr>
        <w:lastRenderedPageBreak/>
        <w:t xml:space="preserve">conduciría un mayor estudio, ya que se insiste la información pública solicitada ya fue asumida por el </w:t>
      </w:r>
      <w:r w:rsidRPr="000E5FBC">
        <w:rPr>
          <w:rFonts w:ascii="Palatino Linotype" w:eastAsia="MS Mincho" w:hAnsi="Palatino Linotype" w:cs="Times New Roman"/>
          <w:b/>
          <w:sz w:val="24"/>
          <w:szCs w:val="24"/>
          <w:lang w:eastAsia="es-ES"/>
        </w:rPr>
        <w:t xml:space="preserve">SUJETO OBLIGADO. </w:t>
      </w:r>
      <w:r w:rsidRPr="000E5FBC">
        <w:rPr>
          <w:rFonts w:ascii="Palatino Linotype" w:eastAsia="MS Mincho" w:hAnsi="Palatino Linotype" w:cs="Times New Roman"/>
          <w:sz w:val="24"/>
          <w:szCs w:val="24"/>
          <w:lang w:eastAsia="es-ES"/>
        </w:rPr>
        <w:t xml:space="preserve"> </w:t>
      </w:r>
    </w:p>
    <w:p w:rsidR="003F25AE" w:rsidRPr="000E5FBC" w:rsidRDefault="003F25AE" w:rsidP="003F25AE">
      <w:pPr>
        <w:pStyle w:val="Prrafodelista"/>
        <w:rPr>
          <w:rFonts w:ascii="Palatino Linotype" w:eastAsia="Calibri" w:hAnsi="Palatino Linotype" w:cs="Arial"/>
          <w:sz w:val="24"/>
          <w:szCs w:val="24"/>
          <w:lang w:val="es-ES_tradnl" w:eastAsia="es-ES"/>
        </w:rPr>
      </w:pPr>
    </w:p>
    <w:p w:rsidR="002D1F21" w:rsidRPr="000E5FBC" w:rsidRDefault="002D1F21" w:rsidP="00840B1F">
      <w:pPr>
        <w:pStyle w:val="Prrafodelista"/>
        <w:numPr>
          <w:ilvl w:val="0"/>
          <w:numId w:val="2"/>
        </w:numPr>
        <w:spacing w:after="0" w:line="360" w:lineRule="auto"/>
        <w:ind w:left="426" w:hanging="426"/>
        <w:jc w:val="both"/>
        <w:rPr>
          <w:rFonts w:ascii="Palatino Linotype" w:eastAsia="Calibri" w:hAnsi="Palatino Linotype" w:cs="Arial"/>
          <w:sz w:val="24"/>
          <w:szCs w:val="24"/>
        </w:rPr>
      </w:pPr>
      <w:r w:rsidRPr="000E5FBC">
        <w:rPr>
          <w:rFonts w:ascii="Palatino Linotype" w:eastAsia="Calibri" w:hAnsi="Palatino Linotype" w:cs="Arial"/>
          <w:sz w:val="24"/>
          <w:szCs w:val="24"/>
        </w:rPr>
        <w:t>Así las cosas l</w:t>
      </w:r>
      <w:r w:rsidR="00F11EF4" w:rsidRPr="000E5FBC">
        <w:rPr>
          <w:rFonts w:ascii="Palatino Linotype" w:eastAsia="Calibri" w:hAnsi="Palatino Linotype" w:cs="Arial"/>
          <w:sz w:val="24"/>
          <w:szCs w:val="24"/>
        </w:rPr>
        <w:t xml:space="preserve">o conducente en el presente caso en concreto, es verificar si la información que remitió el Sujeto Obligado es suficiente para colmar el derecho al acceso a la información del particular. </w:t>
      </w:r>
    </w:p>
    <w:p w:rsidR="002D1F21" w:rsidRPr="000E5FBC" w:rsidRDefault="002D1F21" w:rsidP="002D1F21">
      <w:pPr>
        <w:pStyle w:val="Prrafodelista"/>
        <w:spacing w:after="0" w:line="360" w:lineRule="auto"/>
        <w:ind w:left="426"/>
        <w:jc w:val="both"/>
        <w:rPr>
          <w:rFonts w:ascii="Palatino Linotype" w:eastAsia="Calibri" w:hAnsi="Palatino Linotype" w:cs="Arial"/>
          <w:sz w:val="24"/>
          <w:szCs w:val="24"/>
        </w:rPr>
      </w:pPr>
    </w:p>
    <w:p w:rsidR="00F11EF4" w:rsidRPr="000E5FBC" w:rsidRDefault="00EE4CD3" w:rsidP="008579E6">
      <w:pPr>
        <w:pStyle w:val="Prrafodelista"/>
        <w:numPr>
          <w:ilvl w:val="0"/>
          <w:numId w:val="2"/>
        </w:numPr>
        <w:spacing w:before="240" w:after="240" w:line="360" w:lineRule="auto"/>
        <w:ind w:right="49"/>
        <w:jc w:val="both"/>
        <w:rPr>
          <w:rFonts w:ascii="Palatino Linotype" w:eastAsia="Calibri" w:hAnsi="Palatino Linotype" w:cs="Arial"/>
          <w:sz w:val="24"/>
        </w:rPr>
      </w:pPr>
      <w:r w:rsidRPr="000E5FBC">
        <w:rPr>
          <w:rFonts w:ascii="Palatino Linotype" w:hAnsi="Palatino Linotype" w:cs="Arial"/>
          <w:sz w:val="24"/>
        </w:rPr>
        <w:t xml:space="preserve">Por ello </w:t>
      </w:r>
      <w:r w:rsidRPr="000E5FBC">
        <w:rPr>
          <w:rFonts w:ascii="Palatino Linotype" w:hAnsi="Palatino Linotype"/>
          <w:sz w:val="24"/>
        </w:rPr>
        <w:t xml:space="preserve">este Pleno considera necesario </w:t>
      </w:r>
      <w:r w:rsidRPr="000E5FBC">
        <w:rPr>
          <w:rFonts w:ascii="Palatino Linotype" w:hAnsi="Palatino Linotype" w:cs="Arial"/>
          <w:sz w:val="24"/>
        </w:rPr>
        <w:t xml:space="preserve">mencionar que por cuestiones de técnica jurídica, así como para determinar si </w:t>
      </w:r>
      <w:r w:rsidR="008579E6" w:rsidRPr="000E5FBC">
        <w:rPr>
          <w:rFonts w:ascii="Palatino Linotype" w:hAnsi="Palatino Linotype"/>
          <w:sz w:val="24"/>
        </w:rPr>
        <w:t xml:space="preserve">la información emitida en informe justificado </w:t>
      </w:r>
      <w:r w:rsidRPr="000E5FBC">
        <w:rPr>
          <w:rFonts w:ascii="Palatino Linotype" w:hAnsi="Palatino Linotype"/>
          <w:sz w:val="24"/>
        </w:rPr>
        <w:t xml:space="preserve"> por el </w:t>
      </w:r>
      <w:r w:rsidRPr="000E5FBC">
        <w:rPr>
          <w:rFonts w:ascii="Palatino Linotype" w:hAnsi="Palatino Linotype"/>
          <w:b/>
          <w:sz w:val="24"/>
        </w:rPr>
        <w:t>SUJETO OBLIGADO</w:t>
      </w:r>
      <w:r w:rsidR="008579E6" w:rsidRPr="000E5FBC">
        <w:rPr>
          <w:rFonts w:ascii="Palatino Linotype" w:hAnsi="Palatino Linotype"/>
          <w:sz w:val="24"/>
        </w:rPr>
        <w:t>, atendió</w:t>
      </w:r>
      <w:r w:rsidRPr="000E5FBC">
        <w:rPr>
          <w:rFonts w:ascii="Palatino Linotype" w:hAnsi="Palatino Linotype"/>
          <w:sz w:val="24"/>
        </w:rPr>
        <w:t xml:space="preserve"> de manera puntual a todos y cada uno de los requerimientos formulados por el recurrente, </w:t>
      </w:r>
      <w:r w:rsidRPr="000E5FBC">
        <w:rPr>
          <w:rFonts w:ascii="Palatino Linotype" w:hAnsi="Palatino Linotype"/>
          <w:color w:val="000000" w:themeColor="text1"/>
          <w:sz w:val="24"/>
        </w:rPr>
        <w:t>se considera pertinente elaborar un cuadro de análisis</w:t>
      </w:r>
      <w:r w:rsidRPr="000E5FBC">
        <w:rPr>
          <w:rStyle w:val="Refdenotaalpie"/>
          <w:rFonts w:ascii="Palatino Linotype" w:hAnsi="Palatino Linotype"/>
          <w:color w:val="000000" w:themeColor="text1"/>
          <w:sz w:val="24"/>
        </w:rPr>
        <w:footnoteReference w:id="2"/>
      </w:r>
      <w:r w:rsidRPr="000E5FBC">
        <w:rPr>
          <w:rFonts w:ascii="Palatino Linotype" w:hAnsi="Palatino Linotype"/>
          <w:color w:val="000000" w:themeColor="text1"/>
          <w:sz w:val="24"/>
        </w:rPr>
        <w:t>, mismo que se inserta a continuación:</w:t>
      </w:r>
    </w:p>
    <w:p w:rsidR="00EE4CD3" w:rsidRDefault="00EE4CD3" w:rsidP="00EE4CD3">
      <w:pPr>
        <w:pStyle w:val="Prrafodelista"/>
        <w:spacing w:before="240" w:after="240" w:line="360" w:lineRule="auto"/>
        <w:ind w:left="360" w:right="49"/>
        <w:jc w:val="both"/>
        <w:rPr>
          <w:rFonts w:ascii="Palatino Linotype" w:eastAsia="Calibri" w:hAnsi="Palatino Linotype" w:cs="Arial"/>
          <w:sz w:val="24"/>
        </w:rPr>
      </w:pPr>
    </w:p>
    <w:p w:rsidR="004F2463" w:rsidRDefault="004F2463" w:rsidP="00EE4CD3">
      <w:pPr>
        <w:pStyle w:val="Prrafodelista"/>
        <w:spacing w:before="240" w:after="240" w:line="360" w:lineRule="auto"/>
        <w:ind w:left="360" w:right="49"/>
        <w:jc w:val="both"/>
        <w:rPr>
          <w:rFonts w:ascii="Palatino Linotype" w:eastAsia="Calibri" w:hAnsi="Palatino Linotype" w:cs="Arial"/>
          <w:sz w:val="24"/>
        </w:rPr>
      </w:pPr>
    </w:p>
    <w:p w:rsidR="004F2463" w:rsidRDefault="004F2463" w:rsidP="00EE4CD3">
      <w:pPr>
        <w:pStyle w:val="Prrafodelista"/>
        <w:spacing w:before="240" w:after="240" w:line="360" w:lineRule="auto"/>
        <w:ind w:left="360" w:right="49"/>
        <w:jc w:val="both"/>
        <w:rPr>
          <w:rFonts w:ascii="Palatino Linotype" w:eastAsia="Calibri" w:hAnsi="Palatino Linotype" w:cs="Arial"/>
          <w:sz w:val="24"/>
        </w:rPr>
      </w:pPr>
    </w:p>
    <w:p w:rsidR="004F2463" w:rsidRDefault="004F2463" w:rsidP="00EE4CD3">
      <w:pPr>
        <w:pStyle w:val="Prrafodelista"/>
        <w:spacing w:before="240" w:after="240" w:line="360" w:lineRule="auto"/>
        <w:ind w:left="360" w:right="49"/>
        <w:jc w:val="both"/>
        <w:rPr>
          <w:rFonts w:ascii="Palatino Linotype" w:eastAsia="Calibri" w:hAnsi="Palatino Linotype" w:cs="Arial"/>
          <w:sz w:val="24"/>
        </w:rPr>
      </w:pPr>
    </w:p>
    <w:p w:rsidR="004F2463" w:rsidRDefault="004F2463" w:rsidP="00EE4CD3">
      <w:pPr>
        <w:pStyle w:val="Prrafodelista"/>
        <w:spacing w:before="240" w:after="240" w:line="360" w:lineRule="auto"/>
        <w:ind w:left="360" w:right="49"/>
        <w:jc w:val="both"/>
        <w:rPr>
          <w:rFonts w:ascii="Palatino Linotype" w:eastAsia="Calibri" w:hAnsi="Palatino Linotype" w:cs="Arial"/>
          <w:sz w:val="24"/>
        </w:rPr>
      </w:pPr>
    </w:p>
    <w:p w:rsidR="004F2463" w:rsidRDefault="004F2463" w:rsidP="00EE4CD3">
      <w:pPr>
        <w:pStyle w:val="Prrafodelista"/>
        <w:spacing w:before="240" w:after="240" w:line="360" w:lineRule="auto"/>
        <w:ind w:left="360" w:right="49"/>
        <w:jc w:val="both"/>
        <w:rPr>
          <w:rFonts w:ascii="Palatino Linotype" w:eastAsia="Calibri" w:hAnsi="Palatino Linotype" w:cs="Arial"/>
          <w:sz w:val="24"/>
        </w:rPr>
      </w:pPr>
    </w:p>
    <w:p w:rsidR="004F2463" w:rsidRDefault="004F2463" w:rsidP="00EE4CD3">
      <w:pPr>
        <w:pStyle w:val="Prrafodelista"/>
        <w:spacing w:before="240" w:after="240" w:line="360" w:lineRule="auto"/>
        <w:ind w:left="360" w:right="49"/>
        <w:jc w:val="both"/>
        <w:rPr>
          <w:rFonts w:ascii="Palatino Linotype" w:eastAsia="Calibri" w:hAnsi="Palatino Linotype" w:cs="Arial"/>
          <w:sz w:val="24"/>
        </w:rPr>
      </w:pPr>
    </w:p>
    <w:p w:rsidR="004F2463" w:rsidRPr="000E5FBC" w:rsidRDefault="004F2463" w:rsidP="00EE4CD3">
      <w:pPr>
        <w:pStyle w:val="Prrafodelista"/>
        <w:spacing w:before="240" w:after="240" w:line="360" w:lineRule="auto"/>
        <w:ind w:left="360" w:right="49"/>
        <w:jc w:val="both"/>
        <w:rPr>
          <w:rFonts w:ascii="Palatino Linotype" w:eastAsia="Calibri" w:hAnsi="Palatino Linotype" w:cs="Arial"/>
          <w:sz w:val="24"/>
        </w:rPr>
      </w:pPr>
    </w:p>
    <w:tbl>
      <w:tblPr>
        <w:tblStyle w:val="Tablaconcuadrcula2"/>
        <w:tblW w:w="8079" w:type="dxa"/>
        <w:tblInd w:w="421" w:type="dxa"/>
        <w:tblLayout w:type="fixed"/>
        <w:tblLook w:val="04A0" w:firstRow="1" w:lastRow="0" w:firstColumn="1" w:lastColumn="0" w:noHBand="0" w:noVBand="1"/>
      </w:tblPr>
      <w:tblGrid>
        <w:gridCol w:w="992"/>
        <w:gridCol w:w="2410"/>
        <w:gridCol w:w="2835"/>
        <w:gridCol w:w="1842"/>
      </w:tblGrid>
      <w:tr w:rsidR="00003FE9" w:rsidRPr="000E5FBC" w:rsidTr="00257A74">
        <w:trPr>
          <w:trHeight w:val="581"/>
        </w:trPr>
        <w:tc>
          <w:tcPr>
            <w:tcW w:w="8079" w:type="dxa"/>
            <w:gridSpan w:val="4"/>
            <w:shd w:val="clear" w:color="auto" w:fill="auto"/>
          </w:tcPr>
          <w:p w:rsidR="005340C3" w:rsidRPr="000E5FBC" w:rsidRDefault="005340C3" w:rsidP="00D31414">
            <w:pPr>
              <w:jc w:val="center"/>
              <w:rPr>
                <w:rFonts w:ascii="Palatino Linotype" w:hAnsi="Palatino Linotype"/>
                <w:sz w:val="20"/>
              </w:rPr>
            </w:pPr>
          </w:p>
          <w:p w:rsidR="00003FE9" w:rsidRPr="000E5FBC" w:rsidRDefault="00D31414" w:rsidP="00D31414">
            <w:pPr>
              <w:jc w:val="center"/>
              <w:rPr>
                <w:rFonts w:ascii="Palatino Linotype" w:hAnsi="Palatino Linotype"/>
                <w:b/>
                <w:sz w:val="20"/>
              </w:rPr>
            </w:pPr>
            <w:r w:rsidRPr="000E5FBC">
              <w:rPr>
                <w:rFonts w:ascii="Palatino Linotype" w:hAnsi="Palatino Linotype"/>
                <w:b/>
                <w:sz w:val="20"/>
                <w:lang w:val="es-ES"/>
              </w:rPr>
              <w:t>Solicitud 00192/ECATEPEC/IP/2018</w:t>
            </w:r>
          </w:p>
          <w:p w:rsidR="005340C3" w:rsidRPr="000E5FBC" w:rsidRDefault="005340C3" w:rsidP="00D31414">
            <w:pPr>
              <w:jc w:val="center"/>
              <w:rPr>
                <w:rFonts w:ascii="Palatino Linotype" w:hAnsi="Palatino Linotype"/>
                <w:b/>
                <w:sz w:val="20"/>
              </w:rPr>
            </w:pPr>
          </w:p>
        </w:tc>
      </w:tr>
      <w:tr w:rsidR="005340C3" w:rsidRPr="000E5FBC" w:rsidTr="005D7B92">
        <w:trPr>
          <w:trHeight w:val="582"/>
        </w:trPr>
        <w:tc>
          <w:tcPr>
            <w:tcW w:w="992" w:type="dxa"/>
            <w:shd w:val="clear" w:color="auto" w:fill="DBDBDB" w:themeFill="accent3" w:themeFillTint="66"/>
          </w:tcPr>
          <w:p w:rsidR="005340C3" w:rsidRPr="000E5FBC" w:rsidRDefault="005340C3" w:rsidP="00D31414">
            <w:pPr>
              <w:rPr>
                <w:rFonts w:ascii="Palatino Linotype" w:hAnsi="Palatino Linotype"/>
                <w:sz w:val="18"/>
                <w:szCs w:val="18"/>
              </w:rPr>
            </w:pPr>
          </w:p>
          <w:p w:rsidR="005340C3" w:rsidRPr="000E5FBC" w:rsidRDefault="00D31414" w:rsidP="00D31414">
            <w:pPr>
              <w:jc w:val="center"/>
              <w:rPr>
                <w:rFonts w:ascii="Palatino Linotype" w:hAnsi="Palatino Linotype"/>
                <w:sz w:val="18"/>
                <w:szCs w:val="18"/>
              </w:rPr>
            </w:pPr>
            <w:r w:rsidRPr="000E5FBC">
              <w:rPr>
                <w:rFonts w:ascii="Palatino Linotype" w:hAnsi="Palatino Linotype"/>
                <w:sz w:val="18"/>
                <w:szCs w:val="18"/>
              </w:rPr>
              <w:t>Número</w:t>
            </w:r>
          </w:p>
        </w:tc>
        <w:tc>
          <w:tcPr>
            <w:tcW w:w="2410" w:type="dxa"/>
            <w:shd w:val="clear" w:color="auto" w:fill="DBDBDB" w:themeFill="accent3" w:themeFillTint="66"/>
          </w:tcPr>
          <w:p w:rsidR="005340C3" w:rsidRPr="000E5FBC" w:rsidRDefault="005340C3" w:rsidP="00D31414">
            <w:pPr>
              <w:jc w:val="center"/>
              <w:rPr>
                <w:rFonts w:ascii="Palatino Linotype" w:hAnsi="Palatino Linotype"/>
                <w:sz w:val="18"/>
                <w:szCs w:val="18"/>
              </w:rPr>
            </w:pPr>
          </w:p>
          <w:p w:rsidR="005340C3" w:rsidRPr="000E5FBC" w:rsidRDefault="005340C3" w:rsidP="00D31414">
            <w:pPr>
              <w:jc w:val="center"/>
              <w:rPr>
                <w:rFonts w:ascii="Palatino Linotype" w:hAnsi="Palatino Linotype"/>
                <w:sz w:val="18"/>
                <w:szCs w:val="18"/>
              </w:rPr>
            </w:pPr>
            <w:r w:rsidRPr="000E5FBC">
              <w:rPr>
                <w:rFonts w:ascii="Palatino Linotype" w:hAnsi="Palatino Linotype"/>
                <w:sz w:val="18"/>
                <w:szCs w:val="18"/>
              </w:rPr>
              <w:t>Información Requerida:</w:t>
            </w:r>
          </w:p>
        </w:tc>
        <w:tc>
          <w:tcPr>
            <w:tcW w:w="2835" w:type="dxa"/>
            <w:shd w:val="clear" w:color="auto" w:fill="DBDBDB" w:themeFill="accent3" w:themeFillTint="66"/>
          </w:tcPr>
          <w:p w:rsidR="005340C3" w:rsidRPr="000E5FBC" w:rsidRDefault="005340C3" w:rsidP="00D31414">
            <w:pPr>
              <w:jc w:val="center"/>
              <w:rPr>
                <w:rFonts w:ascii="Palatino Linotype" w:hAnsi="Palatino Linotype"/>
                <w:sz w:val="18"/>
                <w:szCs w:val="18"/>
              </w:rPr>
            </w:pPr>
          </w:p>
          <w:p w:rsidR="005340C3" w:rsidRPr="000E5FBC" w:rsidRDefault="005340C3" w:rsidP="00D31414">
            <w:pPr>
              <w:jc w:val="center"/>
              <w:rPr>
                <w:rFonts w:ascii="Palatino Linotype" w:hAnsi="Palatino Linotype"/>
                <w:sz w:val="18"/>
                <w:szCs w:val="18"/>
              </w:rPr>
            </w:pPr>
            <w:r w:rsidRPr="000E5FBC">
              <w:rPr>
                <w:rFonts w:ascii="Palatino Linotype" w:hAnsi="Palatino Linotype"/>
                <w:sz w:val="18"/>
                <w:szCs w:val="18"/>
              </w:rPr>
              <w:t>Información entregada:</w:t>
            </w:r>
          </w:p>
        </w:tc>
        <w:tc>
          <w:tcPr>
            <w:tcW w:w="1842" w:type="dxa"/>
            <w:shd w:val="clear" w:color="auto" w:fill="DBDBDB" w:themeFill="accent3" w:themeFillTint="66"/>
          </w:tcPr>
          <w:p w:rsidR="005340C3" w:rsidRPr="000E5FBC" w:rsidRDefault="005340C3" w:rsidP="00D31414">
            <w:pPr>
              <w:jc w:val="center"/>
              <w:rPr>
                <w:rFonts w:ascii="Palatino Linotype" w:hAnsi="Palatino Linotype"/>
                <w:sz w:val="18"/>
                <w:szCs w:val="18"/>
              </w:rPr>
            </w:pPr>
          </w:p>
          <w:p w:rsidR="005340C3" w:rsidRPr="000E5FBC" w:rsidRDefault="005340C3" w:rsidP="00D31414">
            <w:pPr>
              <w:jc w:val="center"/>
              <w:rPr>
                <w:rFonts w:ascii="Palatino Linotype" w:hAnsi="Palatino Linotype"/>
                <w:sz w:val="18"/>
                <w:szCs w:val="18"/>
              </w:rPr>
            </w:pPr>
            <w:r w:rsidRPr="000E5FBC">
              <w:rPr>
                <w:rFonts w:ascii="Palatino Linotype" w:hAnsi="Palatino Linotype"/>
                <w:sz w:val="18"/>
                <w:szCs w:val="18"/>
              </w:rPr>
              <w:t>¿Satisface la solicitud?</w:t>
            </w:r>
          </w:p>
        </w:tc>
      </w:tr>
      <w:tr w:rsidR="00003FE9" w:rsidRPr="000E5FBC" w:rsidTr="005D7B92">
        <w:trPr>
          <w:trHeight w:val="2955"/>
        </w:trPr>
        <w:tc>
          <w:tcPr>
            <w:tcW w:w="992" w:type="dxa"/>
            <w:shd w:val="clear" w:color="auto" w:fill="auto"/>
          </w:tcPr>
          <w:p w:rsidR="00D31414" w:rsidRPr="000E5FBC" w:rsidRDefault="00D31414" w:rsidP="00D31414">
            <w:pPr>
              <w:tabs>
                <w:tab w:val="left" w:pos="1627"/>
              </w:tabs>
              <w:jc w:val="center"/>
              <w:rPr>
                <w:rFonts w:ascii="Palatino Linotype" w:hAnsi="Palatino Linotype"/>
                <w:b/>
                <w:sz w:val="18"/>
                <w:szCs w:val="18"/>
              </w:rPr>
            </w:pPr>
          </w:p>
          <w:p w:rsidR="00D31414" w:rsidRPr="000E5FBC" w:rsidRDefault="00D31414" w:rsidP="00D31414">
            <w:pPr>
              <w:tabs>
                <w:tab w:val="left" w:pos="1627"/>
              </w:tabs>
              <w:jc w:val="center"/>
              <w:rPr>
                <w:rFonts w:ascii="Palatino Linotype" w:hAnsi="Palatino Linotype"/>
                <w:b/>
                <w:sz w:val="18"/>
                <w:szCs w:val="18"/>
              </w:rPr>
            </w:pPr>
          </w:p>
          <w:p w:rsidR="00D31414" w:rsidRPr="000E5FBC" w:rsidRDefault="00D31414" w:rsidP="00D31414">
            <w:pPr>
              <w:tabs>
                <w:tab w:val="left" w:pos="1627"/>
              </w:tabs>
              <w:jc w:val="center"/>
              <w:rPr>
                <w:rFonts w:ascii="Palatino Linotype" w:hAnsi="Palatino Linotype"/>
                <w:b/>
                <w:sz w:val="18"/>
                <w:szCs w:val="18"/>
              </w:rPr>
            </w:pPr>
          </w:p>
          <w:p w:rsidR="00D31414" w:rsidRPr="000E5FBC" w:rsidRDefault="00D31414" w:rsidP="00D31414">
            <w:pPr>
              <w:tabs>
                <w:tab w:val="left" w:pos="1627"/>
              </w:tabs>
              <w:jc w:val="center"/>
              <w:rPr>
                <w:rFonts w:ascii="Palatino Linotype" w:hAnsi="Palatino Linotype"/>
                <w:b/>
                <w:sz w:val="18"/>
                <w:szCs w:val="18"/>
              </w:rPr>
            </w:pPr>
          </w:p>
          <w:p w:rsidR="00D31414" w:rsidRPr="000E5FBC" w:rsidRDefault="00D31414" w:rsidP="00D31414">
            <w:pPr>
              <w:tabs>
                <w:tab w:val="left" w:pos="1627"/>
              </w:tabs>
              <w:jc w:val="center"/>
              <w:rPr>
                <w:rFonts w:ascii="Palatino Linotype" w:hAnsi="Palatino Linotype"/>
                <w:b/>
                <w:sz w:val="18"/>
                <w:szCs w:val="18"/>
              </w:rPr>
            </w:pPr>
          </w:p>
          <w:p w:rsidR="00D31414" w:rsidRPr="000E5FBC" w:rsidRDefault="00D31414" w:rsidP="00D31414">
            <w:pPr>
              <w:tabs>
                <w:tab w:val="left" w:pos="1627"/>
              </w:tabs>
              <w:jc w:val="center"/>
              <w:rPr>
                <w:rFonts w:ascii="Palatino Linotype" w:hAnsi="Palatino Linotype"/>
                <w:b/>
                <w:sz w:val="18"/>
                <w:szCs w:val="18"/>
              </w:rPr>
            </w:pPr>
          </w:p>
          <w:p w:rsidR="00003FE9" w:rsidRPr="000E5FBC" w:rsidRDefault="00D31414" w:rsidP="00D31414">
            <w:pPr>
              <w:tabs>
                <w:tab w:val="left" w:pos="1627"/>
              </w:tabs>
              <w:jc w:val="center"/>
              <w:rPr>
                <w:rFonts w:ascii="Palatino Linotype" w:hAnsi="Palatino Linotype"/>
                <w:b/>
                <w:sz w:val="18"/>
                <w:szCs w:val="18"/>
              </w:rPr>
            </w:pPr>
            <w:r w:rsidRPr="000E5FBC">
              <w:rPr>
                <w:rFonts w:ascii="Palatino Linotype" w:hAnsi="Palatino Linotype"/>
                <w:b/>
                <w:sz w:val="18"/>
                <w:szCs w:val="18"/>
              </w:rPr>
              <w:t>1</w:t>
            </w:r>
          </w:p>
        </w:tc>
        <w:tc>
          <w:tcPr>
            <w:tcW w:w="2410" w:type="dxa"/>
            <w:shd w:val="clear" w:color="auto" w:fill="auto"/>
          </w:tcPr>
          <w:p w:rsidR="00003FE9" w:rsidRPr="000E5FBC" w:rsidRDefault="00003FE9" w:rsidP="004F2463">
            <w:pPr>
              <w:contextualSpacing/>
              <w:jc w:val="both"/>
              <w:rPr>
                <w:rFonts w:ascii="Palatino Linotype" w:eastAsiaTheme="minorEastAsia" w:hAnsi="Palatino Linotype"/>
                <w:color w:val="000000"/>
                <w:sz w:val="18"/>
                <w:szCs w:val="18"/>
                <w:lang w:val="es-ES_tradnl" w:eastAsia="es-ES"/>
              </w:rPr>
            </w:pPr>
            <w:r w:rsidRPr="000E5FBC">
              <w:rPr>
                <w:rFonts w:ascii="Palatino Linotype" w:eastAsiaTheme="minorEastAsia" w:hAnsi="Palatino Linotype"/>
                <w:color w:val="000000"/>
                <w:sz w:val="18"/>
                <w:szCs w:val="18"/>
                <w:lang w:val="es-ES_tradnl" w:eastAsia="es-ES"/>
              </w:rPr>
              <w:t xml:space="preserve"> </w:t>
            </w:r>
            <w:r w:rsidR="00D31414" w:rsidRPr="000E5FBC">
              <w:rPr>
                <w:rFonts w:ascii="Palatino Linotype" w:eastAsiaTheme="minorEastAsia" w:hAnsi="Palatino Linotype"/>
                <w:color w:val="000000"/>
                <w:sz w:val="18"/>
                <w:szCs w:val="18"/>
                <w:lang w:val="es-ES_tradnl" w:eastAsia="es-ES"/>
              </w:rPr>
              <w:t xml:space="preserve">“Expediente completo (requisitos ingresados, documento obtenido etc.) de los trámites concluido de alineamiento y número oficial con número de folio </w:t>
            </w:r>
            <w:r w:rsidR="004F2463" w:rsidRPr="004F2463">
              <w:rPr>
                <w:rFonts w:ascii="Palatino Linotype" w:eastAsiaTheme="minorEastAsia" w:hAnsi="Palatino Linotype"/>
                <w:color w:val="000000"/>
                <w:sz w:val="18"/>
                <w:szCs w:val="18"/>
                <w:highlight w:val="black"/>
                <w:lang w:val="es-ES_tradnl" w:eastAsia="es-ES"/>
              </w:rPr>
              <w:t>--------------------------------------------------</w:t>
            </w:r>
            <w:r w:rsidR="00D31414" w:rsidRPr="000E5FBC">
              <w:rPr>
                <w:rFonts w:ascii="Palatino Linotype" w:eastAsiaTheme="minorEastAsia" w:hAnsi="Palatino Linotype"/>
                <w:color w:val="000000"/>
                <w:sz w:val="18"/>
                <w:szCs w:val="18"/>
                <w:lang w:val="es-ES_tradnl" w:eastAsia="es-ES"/>
              </w:rPr>
              <w:t xml:space="preserve"> “ (S</w:t>
            </w:r>
            <w:r w:rsidRPr="000E5FBC">
              <w:rPr>
                <w:rFonts w:ascii="Palatino Linotype" w:eastAsiaTheme="minorEastAsia" w:hAnsi="Palatino Linotype"/>
                <w:color w:val="000000"/>
                <w:sz w:val="18"/>
                <w:szCs w:val="18"/>
                <w:lang w:val="es-ES_tradnl" w:eastAsia="es-ES"/>
              </w:rPr>
              <w:t xml:space="preserve">ic) </w:t>
            </w:r>
          </w:p>
        </w:tc>
        <w:tc>
          <w:tcPr>
            <w:tcW w:w="2835" w:type="dxa"/>
            <w:shd w:val="clear" w:color="auto" w:fill="auto"/>
          </w:tcPr>
          <w:p w:rsidR="00003FE9" w:rsidRPr="000E5FBC" w:rsidRDefault="00003FE9" w:rsidP="00D31414">
            <w:pPr>
              <w:ind w:left="-85"/>
              <w:jc w:val="both"/>
              <w:rPr>
                <w:rFonts w:ascii="Palatino Linotype" w:hAnsi="Palatino Linotype"/>
                <w:sz w:val="18"/>
                <w:szCs w:val="18"/>
              </w:rPr>
            </w:pPr>
            <w:r w:rsidRPr="000E5FBC">
              <w:rPr>
                <w:rFonts w:ascii="Palatino Linotype" w:hAnsi="Palatino Linotype"/>
                <w:sz w:val="18"/>
                <w:szCs w:val="18"/>
              </w:rPr>
              <w:t>“</w:t>
            </w:r>
            <w:r w:rsidR="00C40CB4" w:rsidRPr="000E5FBC">
              <w:rPr>
                <w:rFonts w:ascii="Palatino Linotype" w:hAnsi="Palatino Linotype"/>
                <w:sz w:val="18"/>
                <w:szCs w:val="18"/>
              </w:rPr>
              <w:t xml:space="preserve">Licencias de construcción correspondientes a los </w:t>
            </w:r>
            <w:r w:rsidR="00C40CB4" w:rsidRPr="004F2463">
              <w:rPr>
                <w:rFonts w:ascii="Palatino Linotype" w:hAnsi="Palatino Linotype"/>
                <w:sz w:val="18"/>
                <w:szCs w:val="18"/>
                <w:highlight w:val="black"/>
              </w:rPr>
              <w:t xml:space="preserve">expedientes </w:t>
            </w:r>
            <w:r w:rsidR="004F2463" w:rsidRPr="004F2463">
              <w:rPr>
                <w:rFonts w:ascii="Palatino Linotype" w:hAnsi="Palatino Linotype"/>
                <w:sz w:val="18"/>
                <w:szCs w:val="18"/>
                <w:highlight w:val="black"/>
              </w:rPr>
              <w:t>-----------------------------------------------------------------------</w:t>
            </w:r>
            <w:r w:rsidR="00C40CB4" w:rsidRPr="000E5FBC">
              <w:rPr>
                <w:rFonts w:ascii="Palatino Linotype" w:hAnsi="Palatino Linotype"/>
                <w:sz w:val="18"/>
                <w:szCs w:val="18"/>
              </w:rPr>
              <w:t xml:space="preserve"> </w:t>
            </w:r>
            <w:r w:rsidRPr="000E5FBC">
              <w:rPr>
                <w:rFonts w:ascii="Palatino Linotype" w:hAnsi="Palatino Linotype"/>
                <w:sz w:val="18"/>
                <w:szCs w:val="18"/>
              </w:rPr>
              <w:t xml:space="preserve">” (Sic) </w:t>
            </w:r>
          </w:p>
          <w:p w:rsidR="00003FE9" w:rsidRPr="000E5FBC" w:rsidRDefault="00003FE9" w:rsidP="00D31414">
            <w:pPr>
              <w:ind w:left="-85"/>
              <w:jc w:val="both"/>
              <w:rPr>
                <w:rFonts w:ascii="Palatino Linotype" w:hAnsi="Palatino Linotype"/>
                <w:sz w:val="18"/>
                <w:szCs w:val="18"/>
              </w:rPr>
            </w:pPr>
          </w:p>
        </w:tc>
        <w:tc>
          <w:tcPr>
            <w:tcW w:w="1842" w:type="dxa"/>
            <w:shd w:val="clear" w:color="auto" w:fill="auto"/>
          </w:tcPr>
          <w:p w:rsidR="00C40CB4" w:rsidRPr="000E5FBC" w:rsidRDefault="00C40CB4" w:rsidP="00D31414">
            <w:pPr>
              <w:jc w:val="center"/>
              <w:rPr>
                <w:rFonts w:ascii="Palatino Linotype" w:hAnsi="Palatino Linotype"/>
                <w:sz w:val="20"/>
              </w:rPr>
            </w:pPr>
          </w:p>
          <w:p w:rsidR="00C40CB4" w:rsidRPr="000E5FBC" w:rsidRDefault="00C40CB4" w:rsidP="00D31414">
            <w:pPr>
              <w:jc w:val="center"/>
              <w:rPr>
                <w:rFonts w:ascii="Palatino Linotype" w:hAnsi="Palatino Linotype"/>
                <w:sz w:val="20"/>
              </w:rPr>
            </w:pPr>
          </w:p>
          <w:p w:rsidR="00C40CB4" w:rsidRPr="000E5FBC" w:rsidRDefault="00C40CB4" w:rsidP="00D31414">
            <w:pPr>
              <w:jc w:val="center"/>
              <w:rPr>
                <w:rFonts w:ascii="Palatino Linotype" w:hAnsi="Palatino Linotype"/>
                <w:sz w:val="20"/>
              </w:rPr>
            </w:pPr>
          </w:p>
          <w:p w:rsidR="00C40CB4" w:rsidRPr="000E5FBC" w:rsidRDefault="00C40CB4" w:rsidP="00D31414">
            <w:pPr>
              <w:jc w:val="center"/>
              <w:rPr>
                <w:rFonts w:ascii="Palatino Linotype" w:hAnsi="Palatino Linotype"/>
                <w:sz w:val="20"/>
              </w:rPr>
            </w:pPr>
          </w:p>
          <w:p w:rsidR="00C40CB4" w:rsidRPr="000E5FBC" w:rsidRDefault="00C40CB4" w:rsidP="00D31414">
            <w:pPr>
              <w:jc w:val="center"/>
              <w:rPr>
                <w:rFonts w:ascii="Palatino Linotype" w:hAnsi="Palatino Linotype"/>
                <w:sz w:val="20"/>
              </w:rPr>
            </w:pPr>
          </w:p>
          <w:p w:rsidR="00C40CB4" w:rsidRPr="000E5FBC" w:rsidRDefault="00C40CB4" w:rsidP="00C40CB4">
            <w:pPr>
              <w:jc w:val="center"/>
              <w:rPr>
                <w:rFonts w:ascii="Palatino Linotype" w:hAnsi="Palatino Linotype"/>
                <w:sz w:val="20"/>
              </w:rPr>
            </w:pPr>
            <w:r w:rsidRPr="000E5FBC">
              <w:rPr>
                <w:rFonts w:ascii="Palatino Linotype" w:hAnsi="Palatino Linotype"/>
                <w:sz w:val="20"/>
              </w:rPr>
              <w:t>PARCIALMENTE</w:t>
            </w:r>
          </w:p>
          <w:p w:rsidR="00003FE9" w:rsidRPr="000E5FBC" w:rsidRDefault="00003FE9" w:rsidP="00C40CB4">
            <w:pPr>
              <w:jc w:val="right"/>
              <w:rPr>
                <w:rFonts w:ascii="Palatino Linotype" w:hAnsi="Palatino Linotype"/>
                <w:sz w:val="20"/>
              </w:rPr>
            </w:pPr>
          </w:p>
        </w:tc>
      </w:tr>
      <w:tr w:rsidR="005340C3" w:rsidRPr="000E5FBC" w:rsidTr="00257A74">
        <w:trPr>
          <w:trHeight w:val="807"/>
        </w:trPr>
        <w:tc>
          <w:tcPr>
            <w:tcW w:w="8079" w:type="dxa"/>
            <w:gridSpan w:val="4"/>
            <w:shd w:val="clear" w:color="auto" w:fill="auto"/>
          </w:tcPr>
          <w:p w:rsidR="005340C3" w:rsidRPr="000E5FBC" w:rsidRDefault="005340C3" w:rsidP="00D31414">
            <w:pPr>
              <w:jc w:val="center"/>
              <w:rPr>
                <w:rFonts w:ascii="Palatino Linotype" w:hAnsi="Palatino Linotype"/>
                <w:b/>
                <w:sz w:val="20"/>
              </w:rPr>
            </w:pPr>
          </w:p>
          <w:p w:rsidR="005340C3" w:rsidRPr="000E5FBC" w:rsidRDefault="005340C3" w:rsidP="00D31414">
            <w:pPr>
              <w:jc w:val="center"/>
              <w:rPr>
                <w:rFonts w:ascii="Palatino Linotype" w:hAnsi="Palatino Linotype"/>
                <w:b/>
                <w:sz w:val="20"/>
              </w:rPr>
            </w:pPr>
            <w:r w:rsidRPr="000E5FBC">
              <w:rPr>
                <w:rFonts w:ascii="Palatino Linotype" w:hAnsi="Palatino Linotype"/>
                <w:b/>
                <w:sz w:val="20"/>
              </w:rPr>
              <w:t xml:space="preserve">Solicitud </w:t>
            </w:r>
            <w:r w:rsidR="00D31414" w:rsidRPr="000E5FBC">
              <w:rPr>
                <w:rFonts w:ascii="Palatino Linotype" w:hAnsi="Palatino Linotype"/>
                <w:b/>
                <w:sz w:val="20"/>
              </w:rPr>
              <w:t>00172/ECATEPEC</w:t>
            </w:r>
            <w:r w:rsidRPr="000E5FBC">
              <w:rPr>
                <w:rFonts w:ascii="Palatino Linotype" w:hAnsi="Palatino Linotype"/>
                <w:b/>
                <w:sz w:val="20"/>
              </w:rPr>
              <w:t>/IP/2018</w:t>
            </w:r>
          </w:p>
        </w:tc>
      </w:tr>
      <w:tr w:rsidR="005340C3" w:rsidRPr="000E5FBC" w:rsidTr="005D7B92">
        <w:trPr>
          <w:trHeight w:val="582"/>
        </w:trPr>
        <w:tc>
          <w:tcPr>
            <w:tcW w:w="992" w:type="dxa"/>
            <w:shd w:val="clear" w:color="auto" w:fill="DBDBDB" w:themeFill="accent3" w:themeFillTint="66"/>
          </w:tcPr>
          <w:p w:rsidR="005340C3" w:rsidRPr="000E5FBC" w:rsidRDefault="005340C3" w:rsidP="00D31414">
            <w:pPr>
              <w:rPr>
                <w:rFonts w:ascii="Palatino Linotype" w:hAnsi="Palatino Linotype"/>
                <w:sz w:val="18"/>
                <w:szCs w:val="18"/>
              </w:rPr>
            </w:pPr>
          </w:p>
          <w:p w:rsidR="005340C3" w:rsidRPr="000E5FBC" w:rsidRDefault="005340C3" w:rsidP="00D31414">
            <w:pPr>
              <w:jc w:val="center"/>
              <w:rPr>
                <w:rFonts w:ascii="Palatino Linotype" w:hAnsi="Palatino Linotype"/>
                <w:sz w:val="18"/>
                <w:szCs w:val="18"/>
              </w:rPr>
            </w:pPr>
            <w:r w:rsidRPr="000E5FBC">
              <w:rPr>
                <w:rFonts w:ascii="Palatino Linotype" w:hAnsi="Palatino Linotype"/>
                <w:sz w:val="18"/>
                <w:szCs w:val="18"/>
              </w:rPr>
              <w:t>No:</w:t>
            </w:r>
          </w:p>
        </w:tc>
        <w:tc>
          <w:tcPr>
            <w:tcW w:w="2410" w:type="dxa"/>
            <w:shd w:val="clear" w:color="auto" w:fill="DBDBDB" w:themeFill="accent3" w:themeFillTint="66"/>
          </w:tcPr>
          <w:p w:rsidR="005340C3" w:rsidRPr="000E5FBC" w:rsidRDefault="005340C3" w:rsidP="00D31414">
            <w:pPr>
              <w:jc w:val="center"/>
              <w:rPr>
                <w:rFonts w:ascii="Palatino Linotype" w:hAnsi="Palatino Linotype"/>
                <w:sz w:val="18"/>
                <w:szCs w:val="18"/>
              </w:rPr>
            </w:pPr>
          </w:p>
          <w:p w:rsidR="005340C3" w:rsidRPr="000E5FBC" w:rsidRDefault="005340C3" w:rsidP="00D31414">
            <w:pPr>
              <w:jc w:val="center"/>
              <w:rPr>
                <w:rFonts w:ascii="Palatino Linotype" w:hAnsi="Palatino Linotype"/>
                <w:sz w:val="18"/>
                <w:szCs w:val="18"/>
              </w:rPr>
            </w:pPr>
            <w:r w:rsidRPr="000E5FBC">
              <w:rPr>
                <w:rFonts w:ascii="Palatino Linotype" w:hAnsi="Palatino Linotype"/>
                <w:sz w:val="18"/>
                <w:szCs w:val="18"/>
              </w:rPr>
              <w:t>Información Requerida:</w:t>
            </w:r>
          </w:p>
        </w:tc>
        <w:tc>
          <w:tcPr>
            <w:tcW w:w="2835" w:type="dxa"/>
            <w:shd w:val="clear" w:color="auto" w:fill="DBDBDB" w:themeFill="accent3" w:themeFillTint="66"/>
          </w:tcPr>
          <w:p w:rsidR="005340C3" w:rsidRPr="000E5FBC" w:rsidRDefault="005340C3" w:rsidP="00D31414">
            <w:pPr>
              <w:jc w:val="center"/>
              <w:rPr>
                <w:rFonts w:ascii="Palatino Linotype" w:hAnsi="Palatino Linotype"/>
                <w:sz w:val="18"/>
                <w:szCs w:val="18"/>
              </w:rPr>
            </w:pPr>
          </w:p>
          <w:p w:rsidR="005340C3" w:rsidRPr="000E5FBC" w:rsidRDefault="005340C3" w:rsidP="00D31414">
            <w:pPr>
              <w:jc w:val="center"/>
              <w:rPr>
                <w:rFonts w:ascii="Palatino Linotype" w:hAnsi="Palatino Linotype"/>
                <w:sz w:val="18"/>
                <w:szCs w:val="18"/>
              </w:rPr>
            </w:pPr>
            <w:r w:rsidRPr="000E5FBC">
              <w:rPr>
                <w:rFonts w:ascii="Palatino Linotype" w:hAnsi="Palatino Linotype"/>
                <w:sz w:val="18"/>
                <w:szCs w:val="18"/>
              </w:rPr>
              <w:t>Información entregada:</w:t>
            </w:r>
          </w:p>
        </w:tc>
        <w:tc>
          <w:tcPr>
            <w:tcW w:w="1842" w:type="dxa"/>
            <w:shd w:val="clear" w:color="auto" w:fill="DBDBDB" w:themeFill="accent3" w:themeFillTint="66"/>
          </w:tcPr>
          <w:p w:rsidR="005340C3" w:rsidRPr="000E5FBC" w:rsidRDefault="005340C3" w:rsidP="00D31414">
            <w:pPr>
              <w:jc w:val="center"/>
              <w:rPr>
                <w:rFonts w:ascii="Palatino Linotype" w:hAnsi="Palatino Linotype"/>
                <w:sz w:val="18"/>
                <w:szCs w:val="18"/>
              </w:rPr>
            </w:pPr>
          </w:p>
          <w:p w:rsidR="005340C3" w:rsidRPr="000E5FBC" w:rsidRDefault="005340C3" w:rsidP="00D31414">
            <w:pPr>
              <w:jc w:val="center"/>
              <w:rPr>
                <w:rFonts w:ascii="Palatino Linotype" w:hAnsi="Palatino Linotype"/>
                <w:sz w:val="18"/>
                <w:szCs w:val="18"/>
              </w:rPr>
            </w:pPr>
            <w:r w:rsidRPr="000E5FBC">
              <w:rPr>
                <w:rFonts w:ascii="Palatino Linotype" w:hAnsi="Palatino Linotype"/>
                <w:sz w:val="18"/>
                <w:szCs w:val="18"/>
              </w:rPr>
              <w:t>¿Satisface la solicitud?</w:t>
            </w:r>
          </w:p>
        </w:tc>
      </w:tr>
      <w:tr w:rsidR="00003FE9" w:rsidRPr="000E5FBC" w:rsidTr="005D7B92">
        <w:trPr>
          <w:trHeight w:val="582"/>
        </w:trPr>
        <w:tc>
          <w:tcPr>
            <w:tcW w:w="992" w:type="dxa"/>
            <w:shd w:val="clear" w:color="auto" w:fill="auto"/>
          </w:tcPr>
          <w:p w:rsidR="00D31414" w:rsidRPr="000E5FBC" w:rsidRDefault="00D31414" w:rsidP="00D31414">
            <w:pPr>
              <w:jc w:val="center"/>
              <w:rPr>
                <w:rFonts w:ascii="Palatino Linotype" w:hAnsi="Palatino Linotype"/>
                <w:b/>
                <w:sz w:val="18"/>
                <w:szCs w:val="18"/>
              </w:rPr>
            </w:pPr>
          </w:p>
          <w:p w:rsidR="00D31414" w:rsidRPr="000E5FBC" w:rsidRDefault="00D31414" w:rsidP="00D31414">
            <w:pPr>
              <w:jc w:val="center"/>
              <w:rPr>
                <w:rFonts w:ascii="Palatino Linotype" w:hAnsi="Palatino Linotype"/>
                <w:b/>
                <w:sz w:val="18"/>
                <w:szCs w:val="18"/>
              </w:rPr>
            </w:pPr>
          </w:p>
          <w:p w:rsidR="00003FE9" w:rsidRPr="000E5FBC" w:rsidRDefault="00D31414" w:rsidP="00D31414">
            <w:pPr>
              <w:jc w:val="center"/>
              <w:rPr>
                <w:rFonts w:ascii="Palatino Linotype" w:hAnsi="Palatino Linotype"/>
                <w:b/>
                <w:sz w:val="18"/>
                <w:szCs w:val="18"/>
              </w:rPr>
            </w:pPr>
            <w:r w:rsidRPr="000E5FBC">
              <w:rPr>
                <w:rFonts w:ascii="Palatino Linotype" w:hAnsi="Palatino Linotype"/>
                <w:b/>
                <w:sz w:val="18"/>
                <w:szCs w:val="18"/>
              </w:rPr>
              <w:t>2</w:t>
            </w:r>
          </w:p>
        </w:tc>
        <w:tc>
          <w:tcPr>
            <w:tcW w:w="2410" w:type="dxa"/>
            <w:shd w:val="clear" w:color="auto" w:fill="auto"/>
          </w:tcPr>
          <w:p w:rsidR="00003FE9" w:rsidRPr="000E5FBC" w:rsidRDefault="005340C3" w:rsidP="004F2463">
            <w:pPr>
              <w:spacing w:line="276" w:lineRule="auto"/>
              <w:contextualSpacing/>
              <w:jc w:val="both"/>
              <w:rPr>
                <w:rFonts w:ascii="Palatino Linotype" w:eastAsiaTheme="minorEastAsia" w:hAnsi="Palatino Linotype"/>
                <w:color w:val="000000"/>
                <w:sz w:val="18"/>
                <w:szCs w:val="18"/>
                <w:lang w:val="es-ES_tradnl" w:eastAsia="es-ES"/>
              </w:rPr>
            </w:pPr>
            <w:r w:rsidRPr="000E5FBC">
              <w:rPr>
                <w:rFonts w:ascii="Palatino Linotype" w:eastAsiaTheme="minorEastAsia" w:hAnsi="Palatino Linotype"/>
                <w:color w:val="000000"/>
                <w:sz w:val="18"/>
                <w:szCs w:val="18"/>
                <w:lang w:val="es-ES" w:eastAsia="es-ES"/>
              </w:rPr>
              <w:t> “</w:t>
            </w:r>
            <w:r w:rsidR="00661EFF" w:rsidRPr="000E5FBC">
              <w:rPr>
                <w:rFonts w:ascii="Palatino Linotype" w:eastAsiaTheme="minorEastAsia" w:hAnsi="Palatino Linotype"/>
                <w:color w:val="000000"/>
                <w:sz w:val="18"/>
                <w:szCs w:val="18"/>
                <w:lang w:val="es-ES" w:eastAsia="es-ES"/>
              </w:rPr>
              <w:t xml:space="preserve">Expediente COMPLETO que obra en sus archivos referente a la licencia de funcionamiento obtenida y los requisitos presentados en cada año para obtenerla, de cada uno de los diversos ejercicios fiscales de los años 2014, 2015, 2016, 2017 y 2018 del </w:t>
            </w:r>
            <w:r w:rsidR="004F2463" w:rsidRPr="004F2463">
              <w:rPr>
                <w:rFonts w:ascii="Palatino Linotype" w:eastAsiaTheme="minorEastAsia" w:hAnsi="Palatino Linotype"/>
                <w:color w:val="000000"/>
                <w:sz w:val="18"/>
                <w:szCs w:val="18"/>
                <w:highlight w:val="black"/>
                <w:lang w:val="es-ES" w:eastAsia="es-ES"/>
              </w:rPr>
              <w:t>------------------------------------------</w:t>
            </w:r>
            <w:r w:rsidR="00661EFF" w:rsidRPr="000E5FBC">
              <w:rPr>
                <w:rFonts w:ascii="Palatino Linotype" w:eastAsiaTheme="minorEastAsia" w:hAnsi="Palatino Linotype"/>
                <w:color w:val="000000"/>
                <w:sz w:val="18"/>
                <w:szCs w:val="18"/>
                <w:lang w:val="es-ES" w:eastAsia="es-ES"/>
              </w:rPr>
              <w:t xml:space="preserve">, con giro relacionado a las bicicletas, ubicado en la colonia Santa Cruz Venta de Carpio, </w:t>
            </w:r>
            <w:r w:rsidR="004F2463" w:rsidRPr="004F2463">
              <w:rPr>
                <w:rFonts w:ascii="Palatino Linotype" w:eastAsiaTheme="minorEastAsia" w:hAnsi="Palatino Linotype"/>
                <w:color w:val="000000"/>
                <w:sz w:val="18"/>
                <w:szCs w:val="18"/>
                <w:highlight w:val="black"/>
                <w:lang w:val="es-ES" w:eastAsia="es-ES"/>
              </w:rPr>
              <w:t>------------------------------------------</w:t>
            </w:r>
            <w:r w:rsidR="00912324" w:rsidRPr="004F2463">
              <w:rPr>
                <w:rFonts w:ascii="Palatino Linotype" w:eastAsiaTheme="minorEastAsia" w:hAnsi="Palatino Linotype"/>
                <w:color w:val="000000"/>
                <w:sz w:val="18"/>
                <w:szCs w:val="18"/>
                <w:highlight w:val="black"/>
                <w:lang w:val="es-ES" w:eastAsia="es-ES"/>
              </w:rPr>
              <w:t>...</w:t>
            </w:r>
            <w:r w:rsidR="00912324" w:rsidRPr="000E5FBC">
              <w:rPr>
                <w:rFonts w:ascii="Palatino Linotype" w:eastAsiaTheme="minorEastAsia" w:hAnsi="Palatino Linotype"/>
                <w:color w:val="000000"/>
                <w:sz w:val="18"/>
                <w:szCs w:val="18"/>
                <w:lang w:val="es-ES" w:eastAsia="es-ES"/>
              </w:rPr>
              <w:t>”</w:t>
            </w:r>
            <w:r w:rsidRPr="000E5FBC">
              <w:rPr>
                <w:rFonts w:ascii="Palatino Linotype" w:eastAsiaTheme="minorEastAsia" w:hAnsi="Palatino Linotype"/>
                <w:color w:val="000000"/>
                <w:sz w:val="18"/>
                <w:szCs w:val="18"/>
                <w:lang w:val="es-ES" w:eastAsia="es-ES"/>
              </w:rPr>
              <w:t xml:space="preserve"> (Sic)</w:t>
            </w:r>
          </w:p>
        </w:tc>
        <w:tc>
          <w:tcPr>
            <w:tcW w:w="2835" w:type="dxa"/>
            <w:shd w:val="clear" w:color="auto" w:fill="auto"/>
          </w:tcPr>
          <w:p w:rsidR="005340C3" w:rsidRPr="000E5FBC" w:rsidRDefault="005340C3" w:rsidP="00D31414">
            <w:pPr>
              <w:jc w:val="both"/>
              <w:rPr>
                <w:rFonts w:ascii="Palatino Linotype" w:hAnsi="Palatino Linotype"/>
                <w:sz w:val="18"/>
                <w:szCs w:val="18"/>
                <w:lang w:val="es-ES"/>
              </w:rPr>
            </w:pPr>
            <w:r w:rsidRPr="000E5FBC">
              <w:rPr>
                <w:rFonts w:ascii="Palatino Linotype" w:hAnsi="Palatino Linotype"/>
                <w:sz w:val="18"/>
                <w:szCs w:val="18"/>
                <w:lang w:val="es-ES"/>
              </w:rPr>
              <w:t>“</w:t>
            </w:r>
            <w:r w:rsidR="00C40CB4" w:rsidRPr="000E5FBC">
              <w:rPr>
                <w:rFonts w:ascii="Palatino Linotype" w:hAnsi="Palatino Linotype"/>
                <w:sz w:val="18"/>
                <w:szCs w:val="18"/>
                <w:lang w:val="es-ES"/>
              </w:rPr>
              <w:t>Expediente físico completo de la persona que se indica del año 2018</w:t>
            </w:r>
            <w:r w:rsidRPr="000E5FBC">
              <w:rPr>
                <w:rFonts w:ascii="Palatino Linotype" w:hAnsi="Palatino Linotype"/>
                <w:sz w:val="18"/>
                <w:szCs w:val="18"/>
                <w:lang w:val="es-ES"/>
              </w:rPr>
              <w:t>.” (Sic)</w:t>
            </w:r>
          </w:p>
          <w:p w:rsidR="00003FE9" w:rsidRPr="000E5FBC" w:rsidRDefault="00003FE9" w:rsidP="00D31414">
            <w:pPr>
              <w:jc w:val="both"/>
              <w:rPr>
                <w:rFonts w:ascii="Palatino Linotype" w:hAnsi="Palatino Linotype"/>
                <w:sz w:val="18"/>
                <w:szCs w:val="18"/>
              </w:rPr>
            </w:pPr>
          </w:p>
        </w:tc>
        <w:tc>
          <w:tcPr>
            <w:tcW w:w="1842" w:type="dxa"/>
            <w:shd w:val="clear" w:color="auto" w:fill="auto"/>
          </w:tcPr>
          <w:p w:rsidR="00003FE9" w:rsidRPr="000E5FBC" w:rsidRDefault="00003FE9" w:rsidP="00D31414">
            <w:pPr>
              <w:jc w:val="center"/>
              <w:rPr>
                <w:rFonts w:ascii="Palatino Linotype" w:hAnsi="Palatino Linotype"/>
                <w:sz w:val="20"/>
              </w:rPr>
            </w:pPr>
          </w:p>
          <w:p w:rsidR="00387BB6" w:rsidRPr="000E5FBC" w:rsidRDefault="00387BB6" w:rsidP="00D31414">
            <w:pPr>
              <w:jc w:val="center"/>
              <w:rPr>
                <w:rFonts w:ascii="Palatino Linotype" w:hAnsi="Palatino Linotype"/>
                <w:sz w:val="20"/>
              </w:rPr>
            </w:pPr>
          </w:p>
          <w:p w:rsidR="00387BB6" w:rsidRPr="000E5FBC" w:rsidRDefault="00387BB6" w:rsidP="00D31414">
            <w:pPr>
              <w:jc w:val="center"/>
              <w:rPr>
                <w:rFonts w:ascii="Palatino Linotype" w:hAnsi="Palatino Linotype"/>
                <w:sz w:val="20"/>
              </w:rPr>
            </w:pPr>
          </w:p>
          <w:p w:rsidR="00387BB6" w:rsidRPr="000E5FBC" w:rsidRDefault="00C40CB4" w:rsidP="00D31414">
            <w:pPr>
              <w:jc w:val="center"/>
              <w:rPr>
                <w:rFonts w:ascii="Palatino Linotype" w:hAnsi="Palatino Linotype"/>
                <w:sz w:val="20"/>
              </w:rPr>
            </w:pPr>
            <w:r w:rsidRPr="000E5FBC">
              <w:rPr>
                <w:rFonts w:ascii="Palatino Linotype" w:hAnsi="Palatino Linotype"/>
                <w:sz w:val="20"/>
              </w:rPr>
              <w:t xml:space="preserve">PARCIALMENTE </w:t>
            </w:r>
          </w:p>
        </w:tc>
      </w:tr>
      <w:tr w:rsidR="00D31414" w:rsidRPr="000E5FBC" w:rsidTr="00257A74">
        <w:trPr>
          <w:trHeight w:val="807"/>
        </w:trPr>
        <w:tc>
          <w:tcPr>
            <w:tcW w:w="8079" w:type="dxa"/>
            <w:gridSpan w:val="4"/>
            <w:shd w:val="clear" w:color="auto" w:fill="auto"/>
          </w:tcPr>
          <w:p w:rsidR="00D31414" w:rsidRPr="000E5FBC" w:rsidRDefault="00D31414" w:rsidP="00D31414">
            <w:pPr>
              <w:jc w:val="center"/>
              <w:rPr>
                <w:rFonts w:ascii="Palatino Linotype" w:hAnsi="Palatino Linotype"/>
                <w:b/>
                <w:sz w:val="20"/>
              </w:rPr>
            </w:pPr>
          </w:p>
          <w:p w:rsidR="00D31414" w:rsidRPr="000E5FBC" w:rsidRDefault="00D31414" w:rsidP="00D31414">
            <w:pPr>
              <w:jc w:val="center"/>
              <w:rPr>
                <w:rFonts w:ascii="Palatino Linotype" w:hAnsi="Palatino Linotype"/>
                <w:b/>
                <w:sz w:val="20"/>
              </w:rPr>
            </w:pPr>
            <w:r w:rsidRPr="000E5FBC">
              <w:rPr>
                <w:rFonts w:ascii="Palatino Linotype" w:hAnsi="Palatino Linotype"/>
                <w:b/>
                <w:sz w:val="20"/>
              </w:rPr>
              <w:t>Solicitud 00174/ECATEPEC/IP/2018</w:t>
            </w:r>
          </w:p>
        </w:tc>
      </w:tr>
      <w:tr w:rsidR="00D31414" w:rsidRPr="000E5FBC" w:rsidTr="005D7B92">
        <w:trPr>
          <w:trHeight w:val="582"/>
        </w:trPr>
        <w:tc>
          <w:tcPr>
            <w:tcW w:w="992" w:type="dxa"/>
            <w:shd w:val="clear" w:color="auto" w:fill="DBDBDB" w:themeFill="accent3" w:themeFillTint="66"/>
          </w:tcPr>
          <w:p w:rsidR="00D31414" w:rsidRPr="000E5FBC" w:rsidRDefault="00D31414" w:rsidP="00D31414">
            <w:pPr>
              <w:rPr>
                <w:rFonts w:ascii="Palatino Linotype" w:hAnsi="Palatino Linotype"/>
                <w:sz w:val="18"/>
                <w:szCs w:val="18"/>
              </w:rPr>
            </w:pPr>
          </w:p>
          <w:p w:rsidR="00D31414" w:rsidRPr="000E5FBC" w:rsidRDefault="00D31414" w:rsidP="00D31414">
            <w:pPr>
              <w:jc w:val="center"/>
              <w:rPr>
                <w:rFonts w:ascii="Palatino Linotype" w:hAnsi="Palatino Linotype"/>
                <w:sz w:val="18"/>
                <w:szCs w:val="18"/>
              </w:rPr>
            </w:pPr>
            <w:r w:rsidRPr="000E5FBC">
              <w:rPr>
                <w:rFonts w:ascii="Palatino Linotype" w:hAnsi="Palatino Linotype"/>
                <w:sz w:val="18"/>
                <w:szCs w:val="18"/>
              </w:rPr>
              <w:t>No:</w:t>
            </w:r>
          </w:p>
        </w:tc>
        <w:tc>
          <w:tcPr>
            <w:tcW w:w="2410" w:type="dxa"/>
            <w:shd w:val="clear" w:color="auto" w:fill="DBDBDB" w:themeFill="accent3" w:themeFillTint="66"/>
          </w:tcPr>
          <w:p w:rsidR="00D31414" w:rsidRPr="000E5FBC" w:rsidRDefault="00D31414" w:rsidP="00D31414">
            <w:pPr>
              <w:jc w:val="center"/>
              <w:rPr>
                <w:rFonts w:ascii="Palatino Linotype" w:hAnsi="Palatino Linotype"/>
                <w:sz w:val="18"/>
                <w:szCs w:val="18"/>
              </w:rPr>
            </w:pPr>
          </w:p>
          <w:p w:rsidR="00D31414" w:rsidRPr="000E5FBC" w:rsidRDefault="00D31414" w:rsidP="00D31414">
            <w:pPr>
              <w:jc w:val="center"/>
              <w:rPr>
                <w:rFonts w:ascii="Palatino Linotype" w:hAnsi="Palatino Linotype"/>
                <w:sz w:val="18"/>
                <w:szCs w:val="18"/>
              </w:rPr>
            </w:pPr>
            <w:r w:rsidRPr="000E5FBC">
              <w:rPr>
                <w:rFonts w:ascii="Palatino Linotype" w:hAnsi="Palatino Linotype"/>
                <w:sz w:val="18"/>
                <w:szCs w:val="18"/>
              </w:rPr>
              <w:t>Información Requerida:</w:t>
            </w:r>
          </w:p>
        </w:tc>
        <w:tc>
          <w:tcPr>
            <w:tcW w:w="2835" w:type="dxa"/>
            <w:shd w:val="clear" w:color="auto" w:fill="DBDBDB" w:themeFill="accent3" w:themeFillTint="66"/>
          </w:tcPr>
          <w:p w:rsidR="00D31414" w:rsidRPr="000E5FBC" w:rsidRDefault="00D31414" w:rsidP="00D31414">
            <w:pPr>
              <w:jc w:val="center"/>
              <w:rPr>
                <w:rFonts w:ascii="Palatino Linotype" w:hAnsi="Palatino Linotype"/>
                <w:sz w:val="18"/>
                <w:szCs w:val="18"/>
              </w:rPr>
            </w:pPr>
          </w:p>
          <w:p w:rsidR="00D31414" w:rsidRPr="000E5FBC" w:rsidRDefault="00D31414" w:rsidP="00D31414">
            <w:pPr>
              <w:jc w:val="center"/>
              <w:rPr>
                <w:rFonts w:ascii="Palatino Linotype" w:hAnsi="Palatino Linotype"/>
                <w:sz w:val="18"/>
                <w:szCs w:val="18"/>
              </w:rPr>
            </w:pPr>
            <w:r w:rsidRPr="000E5FBC">
              <w:rPr>
                <w:rFonts w:ascii="Palatino Linotype" w:hAnsi="Palatino Linotype"/>
                <w:sz w:val="18"/>
                <w:szCs w:val="18"/>
              </w:rPr>
              <w:t>Información entregada:</w:t>
            </w:r>
          </w:p>
        </w:tc>
        <w:tc>
          <w:tcPr>
            <w:tcW w:w="1842" w:type="dxa"/>
            <w:shd w:val="clear" w:color="auto" w:fill="DBDBDB" w:themeFill="accent3" w:themeFillTint="66"/>
          </w:tcPr>
          <w:p w:rsidR="00D31414" w:rsidRPr="000E5FBC" w:rsidRDefault="00D31414" w:rsidP="00D31414">
            <w:pPr>
              <w:jc w:val="center"/>
              <w:rPr>
                <w:rFonts w:ascii="Palatino Linotype" w:hAnsi="Palatino Linotype"/>
                <w:sz w:val="18"/>
                <w:szCs w:val="18"/>
              </w:rPr>
            </w:pPr>
          </w:p>
          <w:p w:rsidR="00D31414" w:rsidRPr="000E5FBC" w:rsidRDefault="00D31414" w:rsidP="00D31414">
            <w:pPr>
              <w:jc w:val="center"/>
              <w:rPr>
                <w:rFonts w:ascii="Palatino Linotype" w:hAnsi="Palatino Linotype"/>
                <w:sz w:val="18"/>
                <w:szCs w:val="18"/>
              </w:rPr>
            </w:pPr>
            <w:r w:rsidRPr="000E5FBC">
              <w:rPr>
                <w:rFonts w:ascii="Palatino Linotype" w:hAnsi="Palatino Linotype"/>
                <w:sz w:val="18"/>
                <w:szCs w:val="18"/>
              </w:rPr>
              <w:t>¿Satisface la solicitud?</w:t>
            </w:r>
          </w:p>
        </w:tc>
      </w:tr>
      <w:tr w:rsidR="00D31414" w:rsidRPr="000E5FBC" w:rsidTr="005D7B92">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trPr>
        <w:tc>
          <w:tcPr>
            <w:tcW w:w="992" w:type="dxa"/>
            <w:tcBorders>
              <w:left w:val="single" w:sz="4" w:space="0" w:color="auto"/>
              <w:bottom w:val="single" w:sz="4" w:space="0" w:color="auto"/>
              <w:right w:val="single" w:sz="4" w:space="0" w:color="auto"/>
            </w:tcBorders>
          </w:tcPr>
          <w:p w:rsidR="00D31414" w:rsidRPr="000E5FBC" w:rsidRDefault="00D31414" w:rsidP="00D31414">
            <w:pPr>
              <w:pStyle w:val="Prrafodelista"/>
              <w:spacing w:before="240" w:after="240" w:line="360" w:lineRule="auto"/>
              <w:ind w:left="0" w:right="49"/>
              <w:jc w:val="center"/>
              <w:rPr>
                <w:rFonts w:ascii="Palatino Linotype" w:eastAsia="Calibri" w:hAnsi="Palatino Linotype" w:cs="Arial"/>
                <w:b/>
                <w:sz w:val="20"/>
              </w:rPr>
            </w:pPr>
            <w:r w:rsidRPr="000E5FBC">
              <w:rPr>
                <w:rFonts w:ascii="Palatino Linotype" w:eastAsia="Calibri" w:hAnsi="Palatino Linotype" w:cs="Arial"/>
                <w:b/>
                <w:sz w:val="20"/>
              </w:rPr>
              <w:t>3</w:t>
            </w:r>
          </w:p>
        </w:tc>
        <w:tc>
          <w:tcPr>
            <w:tcW w:w="2410" w:type="dxa"/>
            <w:tcBorders>
              <w:left w:val="single" w:sz="4" w:space="0" w:color="auto"/>
              <w:bottom w:val="single" w:sz="4" w:space="0" w:color="auto"/>
              <w:right w:val="single" w:sz="4" w:space="0" w:color="auto"/>
            </w:tcBorders>
          </w:tcPr>
          <w:p w:rsidR="00D31414" w:rsidRPr="000E5FBC" w:rsidRDefault="00661EFF" w:rsidP="00872B6C">
            <w:pPr>
              <w:pStyle w:val="Prrafodelista"/>
              <w:spacing w:before="240" w:after="240" w:line="276" w:lineRule="auto"/>
              <w:ind w:left="0" w:right="49"/>
              <w:jc w:val="both"/>
              <w:rPr>
                <w:rFonts w:ascii="Palatino Linotype" w:eastAsia="Calibri" w:hAnsi="Palatino Linotype" w:cs="Arial"/>
                <w:sz w:val="24"/>
              </w:rPr>
            </w:pPr>
            <w:r w:rsidRPr="000E5FBC">
              <w:rPr>
                <w:rFonts w:ascii="Palatino Linotype" w:eastAsia="Calibri" w:hAnsi="Palatino Linotype" w:cs="Arial"/>
                <w:sz w:val="18"/>
              </w:rPr>
              <w:t>“Solicito atentamente el reglamento de licencias de funcionamiento vigente, así como el bando municipal vigente y el ordenamiento jurídico utilizado en el comercio o servicio en la vía pública.”(Sic)</w:t>
            </w:r>
          </w:p>
        </w:tc>
        <w:tc>
          <w:tcPr>
            <w:tcW w:w="2835" w:type="dxa"/>
            <w:tcBorders>
              <w:left w:val="single" w:sz="4" w:space="0" w:color="auto"/>
              <w:bottom w:val="single" w:sz="4" w:space="0" w:color="auto"/>
              <w:right w:val="single" w:sz="4" w:space="0" w:color="auto"/>
            </w:tcBorders>
          </w:tcPr>
          <w:p w:rsidR="00BB4084" w:rsidRPr="000E5FBC" w:rsidRDefault="00BB4084" w:rsidP="00872B6C">
            <w:pPr>
              <w:pStyle w:val="Prrafodelista"/>
              <w:spacing w:before="240" w:after="240" w:line="360" w:lineRule="auto"/>
              <w:ind w:left="0" w:right="49"/>
              <w:jc w:val="both"/>
              <w:rPr>
                <w:rFonts w:ascii="Palatino Linotype" w:eastAsia="Calibri" w:hAnsi="Palatino Linotype" w:cs="Arial"/>
                <w:sz w:val="24"/>
              </w:rPr>
            </w:pPr>
            <w:r w:rsidRPr="000E5FBC">
              <w:rPr>
                <w:rFonts w:ascii="Palatino Linotype" w:eastAsia="Calibri" w:hAnsi="Palatino Linotype" w:cs="Arial"/>
                <w:sz w:val="24"/>
              </w:rPr>
              <w:t xml:space="preserve">  (…)</w:t>
            </w:r>
          </w:p>
          <w:p w:rsidR="00BB4084" w:rsidRPr="000E5FBC" w:rsidRDefault="00872B6C" w:rsidP="00872B6C">
            <w:pPr>
              <w:pStyle w:val="Prrafodelista"/>
              <w:spacing w:before="240" w:after="240" w:line="360" w:lineRule="auto"/>
              <w:ind w:left="0" w:right="49"/>
              <w:jc w:val="both"/>
              <w:rPr>
                <w:rFonts w:ascii="Palatino Linotype" w:eastAsia="Calibri" w:hAnsi="Palatino Linotype" w:cs="Arial"/>
                <w:b/>
                <w:sz w:val="18"/>
              </w:rPr>
            </w:pPr>
            <w:proofErr w:type="gramStart"/>
            <w:r w:rsidRPr="000E5FBC">
              <w:rPr>
                <w:rFonts w:ascii="Palatino Linotype" w:eastAsia="Calibri" w:hAnsi="Palatino Linotype" w:cs="Arial"/>
                <w:sz w:val="24"/>
              </w:rPr>
              <w:t>“</w:t>
            </w:r>
            <w:r w:rsidR="00BB4084" w:rsidRPr="000E5FBC">
              <w:rPr>
                <w:rFonts w:ascii="Palatino Linotype" w:eastAsia="Calibri" w:hAnsi="Palatino Linotype" w:cs="Arial"/>
                <w:sz w:val="24"/>
              </w:rPr>
              <w:t xml:space="preserve"> </w:t>
            </w:r>
            <w:r w:rsidR="00BB4084" w:rsidRPr="000E5FBC">
              <w:rPr>
                <w:rFonts w:ascii="Palatino Linotype" w:eastAsia="Calibri" w:hAnsi="Palatino Linotype" w:cs="Arial"/>
                <w:sz w:val="18"/>
              </w:rPr>
              <w:t>Por</w:t>
            </w:r>
            <w:proofErr w:type="gramEnd"/>
            <w:r w:rsidR="00BB4084" w:rsidRPr="000E5FBC">
              <w:rPr>
                <w:rFonts w:ascii="Palatino Linotype" w:eastAsia="Calibri" w:hAnsi="Palatino Linotype" w:cs="Arial"/>
                <w:sz w:val="18"/>
              </w:rPr>
              <w:t xml:space="preserve"> este conducto reciba un cordial saludo al tiempo y en seguimiento a su oficio con numero </w:t>
            </w:r>
            <w:r w:rsidR="00BB4084" w:rsidRPr="000E5FBC">
              <w:rPr>
                <w:rFonts w:ascii="Palatino Linotype" w:eastAsia="Calibri" w:hAnsi="Palatino Linotype" w:cs="Arial"/>
                <w:b/>
                <w:sz w:val="18"/>
              </w:rPr>
              <w:t xml:space="preserve">CI/UT/0403/2018 </w:t>
            </w:r>
            <w:r w:rsidR="00BB4084" w:rsidRPr="000E5FBC">
              <w:rPr>
                <w:rFonts w:ascii="Palatino Linotype" w:eastAsia="Calibri" w:hAnsi="Palatino Linotype" w:cs="Arial"/>
                <w:sz w:val="18"/>
              </w:rPr>
              <w:t xml:space="preserve">y con base a las siguientes solicitudes de Información con números: </w:t>
            </w:r>
            <w:r w:rsidR="00BB4084" w:rsidRPr="000E5FBC">
              <w:rPr>
                <w:rFonts w:ascii="Palatino Linotype" w:eastAsia="Calibri" w:hAnsi="Palatino Linotype" w:cs="Arial"/>
                <w:b/>
                <w:sz w:val="18"/>
              </w:rPr>
              <w:t>00172/ECATEPEC/IP/2018, 00173/ECATEPEC/IP/2018 y 00174/ECATEPEC/IP/2018.</w:t>
            </w:r>
          </w:p>
          <w:p w:rsidR="00D31414" w:rsidRPr="000E5FBC" w:rsidRDefault="00BB4084" w:rsidP="00872B6C">
            <w:pPr>
              <w:pStyle w:val="Prrafodelista"/>
              <w:spacing w:before="240" w:after="240" w:line="360" w:lineRule="auto"/>
              <w:ind w:left="0" w:right="49"/>
              <w:jc w:val="both"/>
              <w:rPr>
                <w:rFonts w:ascii="Palatino Linotype" w:eastAsia="Calibri" w:hAnsi="Palatino Linotype" w:cs="Arial"/>
                <w:sz w:val="18"/>
                <w:szCs w:val="18"/>
              </w:rPr>
            </w:pPr>
            <w:r w:rsidRPr="000E5FBC">
              <w:rPr>
                <w:rFonts w:ascii="Palatino Linotype" w:eastAsia="Calibri" w:hAnsi="Palatino Linotype" w:cs="Arial"/>
                <w:sz w:val="18"/>
              </w:rPr>
              <w:t xml:space="preserve"> </w:t>
            </w:r>
            <w:r w:rsidRPr="000E5FBC">
              <w:rPr>
                <w:rFonts w:ascii="Palatino Linotype" w:eastAsia="Calibri" w:hAnsi="Palatino Linotype" w:cs="Arial"/>
                <w:sz w:val="18"/>
                <w:szCs w:val="18"/>
              </w:rPr>
              <w:t>Le comparto:</w:t>
            </w:r>
          </w:p>
          <w:p w:rsidR="00257A74" w:rsidRPr="000E5FBC" w:rsidRDefault="0079076A" w:rsidP="00257A74">
            <w:pPr>
              <w:pStyle w:val="Prrafodelista"/>
              <w:numPr>
                <w:ilvl w:val="0"/>
                <w:numId w:val="16"/>
              </w:numPr>
              <w:spacing w:before="240" w:after="240" w:line="360" w:lineRule="auto"/>
              <w:ind w:left="351" w:right="49" w:hanging="284"/>
              <w:jc w:val="both"/>
              <w:rPr>
                <w:rFonts w:ascii="Palatino Linotype" w:eastAsia="Calibri" w:hAnsi="Palatino Linotype" w:cs="Arial"/>
                <w:sz w:val="18"/>
                <w:szCs w:val="18"/>
              </w:rPr>
            </w:pPr>
            <w:r w:rsidRPr="000E5FBC">
              <w:rPr>
                <w:rFonts w:ascii="Palatino Linotype" w:eastAsia="Calibri" w:hAnsi="Palatino Linotype" w:cs="Arial"/>
                <w:sz w:val="18"/>
                <w:szCs w:val="18"/>
              </w:rPr>
              <w:t>Bando Municipal vigente, puede ser encontrado en el siguiente link:</w:t>
            </w:r>
            <w:r w:rsidR="00257A74" w:rsidRPr="000E5FBC">
              <w:rPr>
                <w:rFonts w:ascii="Palatino Linotype" w:eastAsia="Calibri" w:hAnsi="Palatino Linotype" w:cs="Arial"/>
                <w:sz w:val="18"/>
                <w:szCs w:val="18"/>
              </w:rPr>
              <w:t xml:space="preserve"> </w:t>
            </w:r>
            <w:hyperlink r:id="rId10" w:history="1">
              <w:r w:rsidR="00257A74" w:rsidRPr="000E5FBC">
                <w:rPr>
                  <w:rStyle w:val="Hipervnculo"/>
                  <w:rFonts w:ascii="Palatino Linotype" w:eastAsia="Calibri" w:hAnsi="Palatino Linotype" w:cs="Arial"/>
                  <w:sz w:val="18"/>
                  <w:szCs w:val="18"/>
                </w:rPr>
                <w:t>http://ecatepec.gob.mx/bando/Bando%20Municipal%20de%20Ecatepec%202018.pdf</w:t>
              </w:r>
            </w:hyperlink>
          </w:p>
          <w:p w:rsidR="0079076A" w:rsidRPr="000E5FBC" w:rsidRDefault="00257A74" w:rsidP="00257A74">
            <w:pPr>
              <w:pStyle w:val="Prrafodelista"/>
              <w:numPr>
                <w:ilvl w:val="0"/>
                <w:numId w:val="16"/>
              </w:numPr>
              <w:spacing w:before="240" w:after="240" w:line="360" w:lineRule="auto"/>
              <w:ind w:left="351" w:right="49" w:hanging="284"/>
              <w:jc w:val="both"/>
              <w:rPr>
                <w:rFonts w:ascii="Palatino Linotype" w:eastAsia="Calibri" w:hAnsi="Palatino Linotype" w:cs="Arial"/>
                <w:sz w:val="18"/>
                <w:szCs w:val="18"/>
              </w:rPr>
            </w:pPr>
            <w:r w:rsidRPr="000E5FBC">
              <w:rPr>
                <w:rFonts w:ascii="Palatino Linotype" w:eastAsia="Calibri" w:hAnsi="Palatino Linotype" w:cs="Arial"/>
                <w:sz w:val="18"/>
                <w:szCs w:val="18"/>
              </w:rPr>
              <w:t>Ley de Competitividad y Ordenamiento Comercial del Estado de México, aparece en el li</w:t>
            </w:r>
            <w:r w:rsidR="00912324" w:rsidRPr="000E5FBC">
              <w:rPr>
                <w:rFonts w:ascii="Palatino Linotype" w:eastAsia="Calibri" w:hAnsi="Palatino Linotype" w:cs="Arial"/>
                <w:sz w:val="18"/>
                <w:szCs w:val="18"/>
              </w:rPr>
              <w:t>n</w:t>
            </w:r>
            <w:r w:rsidRPr="000E5FBC">
              <w:rPr>
                <w:rFonts w:ascii="Palatino Linotype" w:eastAsia="Calibri" w:hAnsi="Palatino Linotype" w:cs="Arial"/>
                <w:sz w:val="18"/>
                <w:szCs w:val="18"/>
              </w:rPr>
              <w:t xml:space="preserve">k:  </w:t>
            </w:r>
            <w:r w:rsidR="0079076A" w:rsidRPr="000E5FBC">
              <w:rPr>
                <w:rFonts w:ascii="Palatino Linotype" w:eastAsia="Calibri" w:hAnsi="Palatino Linotype" w:cs="Arial"/>
                <w:sz w:val="18"/>
                <w:szCs w:val="18"/>
              </w:rPr>
              <w:t xml:space="preserve">  </w:t>
            </w:r>
            <w:hyperlink r:id="rId11" w:history="1">
              <w:r w:rsidRPr="000E5FBC">
                <w:rPr>
                  <w:rStyle w:val="Hipervnculo"/>
                  <w:rFonts w:ascii="Palatino Linotype" w:eastAsia="Calibri" w:hAnsi="Palatino Linotype" w:cs="Arial"/>
                  <w:sz w:val="18"/>
                  <w:szCs w:val="18"/>
                </w:rPr>
                <w:t>http://legislacion.edomex.gob.mx/sites/legislacion.edomex.gob.mx/files/files/pdf/ley/vig/leyvig217.pdf</w:t>
              </w:r>
            </w:hyperlink>
          </w:p>
          <w:p w:rsidR="00257A74" w:rsidRPr="000E5FBC" w:rsidRDefault="00257A74" w:rsidP="00257A74">
            <w:pPr>
              <w:pStyle w:val="Prrafodelista"/>
              <w:spacing w:before="240" w:after="240" w:line="360" w:lineRule="auto"/>
              <w:ind w:left="351" w:right="49"/>
              <w:jc w:val="both"/>
              <w:rPr>
                <w:rFonts w:ascii="Palatino Linotype" w:eastAsia="Calibri" w:hAnsi="Palatino Linotype" w:cs="Arial"/>
                <w:sz w:val="18"/>
                <w:szCs w:val="18"/>
              </w:rPr>
            </w:pPr>
            <w:r w:rsidRPr="000E5FBC">
              <w:rPr>
                <w:rFonts w:ascii="Palatino Linotype" w:eastAsia="Calibri" w:hAnsi="Palatino Linotype" w:cs="Arial"/>
                <w:sz w:val="18"/>
                <w:szCs w:val="18"/>
              </w:rPr>
              <w:t xml:space="preserve">Que dentro de la misma se encuentra </w:t>
            </w:r>
          </w:p>
          <w:p w:rsidR="00257A74" w:rsidRPr="000E5FBC" w:rsidRDefault="00257A74" w:rsidP="00257A74">
            <w:pPr>
              <w:pStyle w:val="Prrafodelista"/>
              <w:spacing w:before="240" w:after="240" w:line="360" w:lineRule="auto"/>
              <w:ind w:left="351" w:right="49"/>
              <w:jc w:val="both"/>
              <w:rPr>
                <w:rFonts w:ascii="Palatino Linotype" w:eastAsia="Calibri" w:hAnsi="Palatino Linotype" w:cs="Arial"/>
                <w:sz w:val="18"/>
                <w:szCs w:val="18"/>
              </w:rPr>
            </w:pPr>
            <w:r w:rsidRPr="000E5FBC">
              <w:rPr>
                <w:rFonts w:ascii="Palatino Linotype" w:eastAsia="Calibri" w:hAnsi="Palatino Linotype" w:cs="Arial"/>
                <w:sz w:val="18"/>
                <w:szCs w:val="18"/>
              </w:rPr>
              <w:t>SECCION I</w:t>
            </w:r>
          </w:p>
          <w:p w:rsidR="00257A74" w:rsidRPr="000E5FBC" w:rsidRDefault="00257A74" w:rsidP="00257A74">
            <w:pPr>
              <w:pStyle w:val="Prrafodelista"/>
              <w:spacing w:before="240" w:after="240" w:line="360" w:lineRule="auto"/>
              <w:ind w:left="351" w:right="49"/>
              <w:jc w:val="both"/>
              <w:rPr>
                <w:rFonts w:ascii="Palatino Linotype" w:eastAsia="Calibri" w:hAnsi="Palatino Linotype" w:cs="Arial"/>
                <w:sz w:val="18"/>
                <w:szCs w:val="18"/>
              </w:rPr>
            </w:pPr>
            <w:r w:rsidRPr="000E5FBC">
              <w:rPr>
                <w:rFonts w:ascii="Palatino Linotype" w:eastAsia="Calibri" w:hAnsi="Palatino Linotype" w:cs="Arial"/>
                <w:sz w:val="18"/>
                <w:szCs w:val="18"/>
              </w:rPr>
              <w:t xml:space="preserve">DEL REGISTRO ESTATAL Y MUNICIPAL </w:t>
            </w:r>
          </w:p>
          <w:p w:rsidR="00257A74" w:rsidRPr="000E5FBC" w:rsidRDefault="00257A74" w:rsidP="00257A74">
            <w:pPr>
              <w:pStyle w:val="Prrafodelista"/>
              <w:spacing w:before="240" w:after="240" w:line="360" w:lineRule="auto"/>
              <w:ind w:left="351" w:right="49"/>
              <w:jc w:val="both"/>
              <w:rPr>
                <w:rFonts w:ascii="Palatino Linotype" w:eastAsia="Calibri" w:hAnsi="Palatino Linotype" w:cs="Arial"/>
                <w:sz w:val="18"/>
                <w:szCs w:val="18"/>
              </w:rPr>
            </w:pPr>
            <w:r w:rsidRPr="000E5FBC">
              <w:rPr>
                <w:rFonts w:ascii="Palatino Linotype" w:eastAsia="Calibri" w:hAnsi="Palatino Linotype" w:cs="Arial"/>
                <w:sz w:val="18"/>
                <w:szCs w:val="18"/>
              </w:rPr>
              <w:lastRenderedPageBreak/>
              <w:t>ART.12 FINALIDAD DE LA VENTANILLA</w:t>
            </w:r>
          </w:p>
          <w:p w:rsidR="00257A74" w:rsidRPr="000E5FBC" w:rsidRDefault="00257A74" w:rsidP="00257A74">
            <w:pPr>
              <w:pStyle w:val="Prrafodelista"/>
              <w:spacing w:before="240" w:after="240" w:line="360" w:lineRule="auto"/>
              <w:ind w:left="351" w:right="49"/>
              <w:jc w:val="both"/>
              <w:rPr>
                <w:rFonts w:ascii="Palatino Linotype" w:eastAsia="Calibri" w:hAnsi="Palatino Linotype" w:cs="Arial"/>
                <w:sz w:val="18"/>
                <w:szCs w:val="18"/>
              </w:rPr>
            </w:pPr>
            <w:r w:rsidRPr="000E5FBC">
              <w:rPr>
                <w:rFonts w:ascii="Palatino Linotype" w:eastAsia="Calibri" w:hAnsi="Palatino Linotype" w:cs="Arial"/>
                <w:sz w:val="18"/>
                <w:szCs w:val="18"/>
              </w:rPr>
              <w:t>ART. 13 PROCEDIMIENTO Y REGISTROS</w:t>
            </w:r>
          </w:p>
          <w:p w:rsidR="00257A74" w:rsidRPr="000E5FBC" w:rsidRDefault="00257A74" w:rsidP="00257A74">
            <w:pPr>
              <w:pStyle w:val="Prrafodelista"/>
              <w:spacing w:before="240" w:after="240" w:line="360" w:lineRule="auto"/>
              <w:ind w:left="351" w:right="49"/>
              <w:jc w:val="both"/>
              <w:rPr>
                <w:rFonts w:ascii="Palatino Linotype" w:eastAsia="Calibri" w:hAnsi="Palatino Linotype" w:cs="Arial"/>
                <w:sz w:val="18"/>
                <w:szCs w:val="18"/>
              </w:rPr>
            </w:pPr>
            <w:r w:rsidRPr="000E5FBC">
              <w:rPr>
                <w:rFonts w:ascii="Palatino Linotype" w:eastAsia="Calibri" w:hAnsi="Palatino Linotype" w:cs="Arial"/>
                <w:sz w:val="18"/>
                <w:szCs w:val="18"/>
              </w:rPr>
              <w:t xml:space="preserve">ART.16 GESTION SOBRE LA LICENCIA DE FUNCIONAMIENTO </w:t>
            </w:r>
          </w:p>
          <w:p w:rsidR="00257A74" w:rsidRPr="000E5FBC" w:rsidRDefault="00257A74" w:rsidP="00257A74">
            <w:pPr>
              <w:pStyle w:val="Prrafodelista"/>
              <w:spacing w:before="240" w:after="240" w:line="360" w:lineRule="auto"/>
              <w:ind w:left="351" w:right="49"/>
              <w:jc w:val="both"/>
              <w:rPr>
                <w:rFonts w:ascii="Palatino Linotype" w:eastAsia="Calibri" w:hAnsi="Palatino Linotype" w:cs="Arial"/>
                <w:sz w:val="18"/>
                <w:szCs w:val="18"/>
              </w:rPr>
            </w:pPr>
            <w:r w:rsidRPr="000E5FBC">
              <w:rPr>
                <w:rFonts w:ascii="Palatino Linotype" w:eastAsia="Calibri" w:hAnsi="Palatino Linotype" w:cs="Arial"/>
                <w:sz w:val="18"/>
                <w:szCs w:val="18"/>
              </w:rPr>
              <w:t xml:space="preserve">ART. 17 TIEMPO DE RESPUESTA TRAMITE </w:t>
            </w:r>
          </w:p>
          <w:p w:rsidR="00257A74" w:rsidRPr="000E5FBC" w:rsidRDefault="00257A74" w:rsidP="00257A74">
            <w:pPr>
              <w:pStyle w:val="Prrafodelista"/>
              <w:spacing w:before="240" w:after="240" w:line="360" w:lineRule="auto"/>
              <w:ind w:left="351" w:right="49"/>
              <w:jc w:val="both"/>
              <w:rPr>
                <w:rFonts w:ascii="Palatino Linotype" w:eastAsia="Calibri" w:hAnsi="Palatino Linotype" w:cs="Arial"/>
                <w:sz w:val="18"/>
                <w:szCs w:val="18"/>
              </w:rPr>
            </w:pPr>
            <w:r w:rsidRPr="000E5FBC">
              <w:rPr>
                <w:rFonts w:ascii="Palatino Linotype" w:eastAsia="Calibri" w:hAnsi="Palatino Linotype" w:cs="Arial"/>
                <w:sz w:val="18"/>
                <w:szCs w:val="18"/>
              </w:rPr>
              <w:t>ART. 20 RESPONSABLE (PRESIDENTE MUNICIPAL)</w:t>
            </w:r>
          </w:p>
          <w:p w:rsidR="00257A74" w:rsidRPr="000E5FBC" w:rsidRDefault="00257A74" w:rsidP="00257A74">
            <w:pPr>
              <w:pStyle w:val="Prrafodelista"/>
              <w:spacing w:before="240" w:after="240" w:line="360" w:lineRule="auto"/>
              <w:ind w:left="351" w:right="49"/>
              <w:jc w:val="both"/>
              <w:rPr>
                <w:rFonts w:ascii="Palatino Linotype" w:eastAsia="Calibri" w:hAnsi="Palatino Linotype" w:cs="Arial"/>
                <w:sz w:val="18"/>
                <w:szCs w:val="18"/>
              </w:rPr>
            </w:pPr>
            <w:r w:rsidRPr="000E5FBC">
              <w:rPr>
                <w:rFonts w:ascii="Palatino Linotype" w:eastAsia="Calibri" w:hAnsi="Palatino Linotype" w:cs="Arial"/>
                <w:sz w:val="18"/>
                <w:szCs w:val="18"/>
              </w:rPr>
              <w:t xml:space="preserve">TITULO SEGUNDO </w:t>
            </w:r>
          </w:p>
          <w:p w:rsidR="00257A74" w:rsidRPr="000E5FBC" w:rsidRDefault="00257A74" w:rsidP="00257A74">
            <w:pPr>
              <w:pStyle w:val="Prrafodelista"/>
              <w:spacing w:before="240" w:after="240" w:line="360" w:lineRule="auto"/>
              <w:ind w:left="351" w:right="49"/>
              <w:jc w:val="both"/>
              <w:rPr>
                <w:rFonts w:ascii="Palatino Linotype" w:eastAsia="Calibri" w:hAnsi="Palatino Linotype" w:cs="Arial"/>
                <w:sz w:val="18"/>
                <w:szCs w:val="18"/>
              </w:rPr>
            </w:pPr>
            <w:r w:rsidRPr="000E5FBC">
              <w:rPr>
                <w:rFonts w:ascii="Palatino Linotype" w:eastAsia="Calibri" w:hAnsi="Palatino Linotype" w:cs="Arial"/>
                <w:sz w:val="18"/>
                <w:szCs w:val="18"/>
              </w:rPr>
              <w:t xml:space="preserve">DE LAS OBLIGACIONES Y PROHIBICIONES DE LOS TITULARES Y DEPENDIENTES </w:t>
            </w:r>
          </w:p>
          <w:p w:rsidR="00257A74" w:rsidRPr="000E5FBC" w:rsidRDefault="00257A74" w:rsidP="00257A74">
            <w:pPr>
              <w:pStyle w:val="Prrafodelista"/>
              <w:spacing w:before="240" w:after="240" w:line="360" w:lineRule="auto"/>
              <w:ind w:left="351" w:right="49"/>
              <w:jc w:val="both"/>
              <w:rPr>
                <w:rFonts w:ascii="Palatino Linotype" w:eastAsia="Calibri" w:hAnsi="Palatino Linotype" w:cs="Arial"/>
                <w:sz w:val="18"/>
                <w:szCs w:val="18"/>
              </w:rPr>
            </w:pPr>
            <w:r w:rsidRPr="000E5FBC">
              <w:rPr>
                <w:rFonts w:ascii="Palatino Linotype" w:eastAsia="Calibri" w:hAnsi="Palatino Linotype" w:cs="Arial"/>
                <w:sz w:val="18"/>
                <w:szCs w:val="18"/>
              </w:rPr>
              <w:t xml:space="preserve">IV. Refrendar el permiso o licencia de funcionamiento. </w:t>
            </w:r>
          </w:p>
          <w:p w:rsidR="00BB4084" w:rsidRPr="000E5FBC" w:rsidRDefault="00257A74" w:rsidP="00BB4084">
            <w:pPr>
              <w:pStyle w:val="Prrafodelista"/>
              <w:numPr>
                <w:ilvl w:val="0"/>
                <w:numId w:val="16"/>
              </w:numPr>
              <w:spacing w:before="240" w:after="240" w:line="360" w:lineRule="auto"/>
              <w:ind w:left="355" w:right="49" w:hanging="284"/>
              <w:jc w:val="both"/>
              <w:rPr>
                <w:rFonts w:ascii="Palatino Linotype" w:eastAsia="Calibri" w:hAnsi="Palatino Linotype" w:cs="Arial"/>
                <w:sz w:val="18"/>
                <w:szCs w:val="18"/>
              </w:rPr>
            </w:pPr>
            <w:r w:rsidRPr="000E5FBC">
              <w:rPr>
                <w:rFonts w:ascii="Palatino Linotype" w:eastAsia="Calibri" w:hAnsi="Palatino Linotype" w:cs="Arial"/>
                <w:sz w:val="18"/>
                <w:szCs w:val="18"/>
              </w:rPr>
              <w:t>Código Financiero del estado de México y Municipios, se encuentra en el siguiente link:</w:t>
            </w:r>
            <w:r w:rsidR="00BB4084" w:rsidRPr="000E5FBC">
              <w:t xml:space="preserve"> </w:t>
            </w:r>
            <w:hyperlink r:id="rId12" w:history="1">
              <w:r w:rsidR="00BB4084" w:rsidRPr="000E5FBC">
                <w:rPr>
                  <w:rStyle w:val="Hipervnculo"/>
                  <w:rFonts w:ascii="Palatino Linotype" w:eastAsia="Calibri" w:hAnsi="Palatino Linotype" w:cs="Arial"/>
                  <w:sz w:val="18"/>
                  <w:szCs w:val="18"/>
                </w:rPr>
                <w:t>http://legislacion.edomex.gob.mx/sites/legislacion.edomex.gob.mx/files/files/pdf/cod/vig/codvig007.pdf</w:t>
              </w:r>
            </w:hyperlink>
          </w:p>
          <w:p w:rsidR="00BB4084" w:rsidRPr="000E5FBC" w:rsidRDefault="00BB4084" w:rsidP="00BB4084">
            <w:pPr>
              <w:pStyle w:val="Prrafodelista"/>
              <w:spacing w:before="240" w:after="240" w:line="360" w:lineRule="auto"/>
              <w:ind w:left="355" w:right="49"/>
              <w:jc w:val="both"/>
              <w:rPr>
                <w:rFonts w:ascii="Palatino Linotype" w:eastAsia="Calibri" w:hAnsi="Palatino Linotype" w:cs="Arial"/>
                <w:sz w:val="18"/>
                <w:szCs w:val="18"/>
              </w:rPr>
            </w:pPr>
            <w:r w:rsidRPr="000E5FBC">
              <w:rPr>
                <w:rFonts w:ascii="Palatino Linotype" w:eastAsia="Calibri" w:hAnsi="Palatino Linotype" w:cs="Arial"/>
                <w:sz w:val="18"/>
                <w:szCs w:val="18"/>
              </w:rPr>
              <w:t>(…)</w:t>
            </w:r>
          </w:p>
          <w:p w:rsidR="00257A74" w:rsidRPr="000E5FBC" w:rsidRDefault="00257A74" w:rsidP="00257A74">
            <w:pPr>
              <w:pStyle w:val="Prrafodelista"/>
              <w:spacing w:before="240" w:after="240" w:line="360" w:lineRule="auto"/>
              <w:ind w:left="351" w:right="49"/>
              <w:jc w:val="both"/>
              <w:rPr>
                <w:rFonts w:ascii="Palatino Linotype" w:eastAsia="Calibri" w:hAnsi="Palatino Linotype" w:cs="Arial"/>
                <w:sz w:val="18"/>
                <w:szCs w:val="18"/>
              </w:rPr>
            </w:pPr>
          </w:p>
        </w:tc>
        <w:tc>
          <w:tcPr>
            <w:tcW w:w="1842" w:type="dxa"/>
            <w:tcBorders>
              <w:left w:val="single" w:sz="4" w:space="0" w:color="auto"/>
              <w:bottom w:val="single" w:sz="4" w:space="0" w:color="auto"/>
              <w:right w:val="single" w:sz="4" w:space="0" w:color="auto"/>
            </w:tcBorders>
          </w:tcPr>
          <w:p w:rsidR="00D31414" w:rsidRPr="000E5FBC" w:rsidRDefault="00D31414" w:rsidP="00D31414">
            <w:pPr>
              <w:pStyle w:val="Prrafodelista"/>
              <w:spacing w:before="240" w:after="240" w:line="360" w:lineRule="auto"/>
              <w:ind w:left="0" w:right="49"/>
              <w:jc w:val="both"/>
              <w:rPr>
                <w:rFonts w:ascii="Palatino Linotype" w:eastAsia="Calibri" w:hAnsi="Palatino Linotype" w:cs="Arial"/>
                <w:sz w:val="24"/>
              </w:rPr>
            </w:pPr>
          </w:p>
          <w:p w:rsidR="00BB4084" w:rsidRPr="000E5FBC" w:rsidRDefault="00BB4084" w:rsidP="00D31414">
            <w:pPr>
              <w:pStyle w:val="Prrafodelista"/>
              <w:spacing w:before="240" w:after="240" w:line="360" w:lineRule="auto"/>
              <w:ind w:left="0" w:right="49"/>
              <w:jc w:val="both"/>
              <w:rPr>
                <w:rFonts w:ascii="Palatino Linotype" w:eastAsia="Calibri" w:hAnsi="Palatino Linotype" w:cs="Arial"/>
                <w:sz w:val="24"/>
              </w:rPr>
            </w:pPr>
          </w:p>
          <w:p w:rsidR="00BB4084" w:rsidRPr="000E5FBC" w:rsidRDefault="00BB4084" w:rsidP="00D31414">
            <w:pPr>
              <w:pStyle w:val="Prrafodelista"/>
              <w:spacing w:before="240" w:after="240" w:line="360" w:lineRule="auto"/>
              <w:ind w:left="0" w:right="49"/>
              <w:jc w:val="both"/>
              <w:rPr>
                <w:rFonts w:ascii="Palatino Linotype" w:eastAsia="Calibri" w:hAnsi="Palatino Linotype" w:cs="Arial"/>
                <w:sz w:val="24"/>
              </w:rPr>
            </w:pPr>
          </w:p>
          <w:p w:rsidR="00BB4084" w:rsidRPr="000E5FBC" w:rsidRDefault="00BB4084" w:rsidP="00D31414">
            <w:pPr>
              <w:pStyle w:val="Prrafodelista"/>
              <w:spacing w:before="240" w:after="240" w:line="360" w:lineRule="auto"/>
              <w:ind w:left="0" w:right="49"/>
              <w:jc w:val="both"/>
              <w:rPr>
                <w:rFonts w:ascii="Palatino Linotype" w:eastAsia="Calibri" w:hAnsi="Palatino Linotype" w:cs="Arial"/>
                <w:sz w:val="24"/>
              </w:rPr>
            </w:pPr>
          </w:p>
          <w:p w:rsidR="00BB4084" w:rsidRPr="000E5FBC" w:rsidRDefault="00BB4084" w:rsidP="00D31414">
            <w:pPr>
              <w:pStyle w:val="Prrafodelista"/>
              <w:spacing w:before="240" w:after="240" w:line="360" w:lineRule="auto"/>
              <w:ind w:left="0" w:right="49"/>
              <w:jc w:val="both"/>
              <w:rPr>
                <w:rFonts w:ascii="Palatino Linotype" w:eastAsia="Calibri" w:hAnsi="Palatino Linotype" w:cs="Arial"/>
                <w:sz w:val="24"/>
              </w:rPr>
            </w:pPr>
          </w:p>
          <w:p w:rsidR="00BB4084" w:rsidRPr="000E5FBC" w:rsidRDefault="00BB4084" w:rsidP="00D31414">
            <w:pPr>
              <w:pStyle w:val="Prrafodelista"/>
              <w:spacing w:before="240" w:after="240" w:line="360" w:lineRule="auto"/>
              <w:ind w:left="0" w:right="49"/>
              <w:jc w:val="both"/>
              <w:rPr>
                <w:rFonts w:ascii="Palatino Linotype" w:eastAsia="Calibri" w:hAnsi="Palatino Linotype" w:cs="Arial"/>
                <w:sz w:val="24"/>
              </w:rPr>
            </w:pPr>
          </w:p>
          <w:p w:rsidR="00BB4084" w:rsidRPr="000E5FBC" w:rsidRDefault="00BB4084" w:rsidP="00D31414">
            <w:pPr>
              <w:pStyle w:val="Prrafodelista"/>
              <w:spacing w:before="240" w:after="240" w:line="360" w:lineRule="auto"/>
              <w:ind w:left="0" w:right="49"/>
              <w:jc w:val="both"/>
              <w:rPr>
                <w:rFonts w:ascii="Palatino Linotype" w:eastAsia="Calibri" w:hAnsi="Palatino Linotype" w:cs="Arial"/>
                <w:sz w:val="24"/>
              </w:rPr>
            </w:pPr>
          </w:p>
          <w:p w:rsidR="00BB4084" w:rsidRPr="000E5FBC" w:rsidRDefault="00BB4084" w:rsidP="00D31414">
            <w:pPr>
              <w:pStyle w:val="Prrafodelista"/>
              <w:spacing w:before="240" w:after="240" w:line="360" w:lineRule="auto"/>
              <w:ind w:left="0" w:right="49"/>
              <w:jc w:val="both"/>
              <w:rPr>
                <w:rFonts w:ascii="Palatino Linotype" w:eastAsia="Calibri" w:hAnsi="Palatino Linotype" w:cs="Arial"/>
                <w:sz w:val="24"/>
              </w:rPr>
            </w:pPr>
          </w:p>
          <w:p w:rsidR="00BB4084" w:rsidRPr="000E5FBC" w:rsidRDefault="00BB4084" w:rsidP="00D31414">
            <w:pPr>
              <w:pStyle w:val="Prrafodelista"/>
              <w:spacing w:before="240" w:after="240" w:line="360" w:lineRule="auto"/>
              <w:ind w:left="0" w:right="49"/>
              <w:jc w:val="both"/>
              <w:rPr>
                <w:rFonts w:ascii="Palatino Linotype" w:eastAsia="Calibri" w:hAnsi="Palatino Linotype" w:cs="Arial"/>
                <w:sz w:val="24"/>
              </w:rPr>
            </w:pPr>
          </w:p>
          <w:p w:rsidR="00BB4084" w:rsidRPr="000E5FBC" w:rsidRDefault="00BB4084" w:rsidP="00D31414">
            <w:pPr>
              <w:pStyle w:val="Prrafodelista"/>
              <w:spacing w:before="240" w:after="240" w:line="360" w:lineRule="auto"/>
              <w:ind w:left="0" w:right="49"/>
              <w:jc w:val="both"/>
              <w:rPr>
                <w:rFonts w:ascii="Palatino Linotype" w:eastAsia="Calibri" w:hAnsi="Palatino Linotype" w:cs="Arial"/>
                <w:sz w:val="24"/>
              </w:rPr>
            </w:pPr>
            <w:r w:rsidRPr="000E5FBC">
              <w:rPr>
                <w:rFonts w:ascii="Palatino Linotype" w:eastAsia="Calibri" w:hAnsi="Palatino Linotype" w:cs="Arial"/>
                <w:sz w:val="20"/>
              </w:rPr>
              <w:t>PARCIALMENTE</w:t>
            </w:r>
            <w:r w:rsidRPr="000E5FBC">
              <w:rPr>
                <w:rFonts w:ascii="Palatino Linotype" w:eastAsia="Calibri" w:hAnsi="Palatino Linotype" w:cs="Arial"/>
                <w:sz w:val="24"/>
              </w:rPr>
              <w:t xml:space="preserve"> </w:t>
            </w:r>
          </w:p>
        </w:tc>
      </w:tr>
    </w:tbl>
    <w:p w:rsidR="00F11EF4" w:rsidRPr="000E5FBC" w:rsidRDefault="00F11EF4" w:rsidP="00F11EF4">
      <w:pPr>
        <w:pStyle w:val="Prrafodelista"/>
        <w:spacing w:before="240" w:after="240" w:line="360" w:lineRule="auto"/>
        <w:ind w:left="360" w:right="49"/>
        <w:jc w:val="both"/>
        <w:rPr>
          <w:rFonts w:ascii="Palatino Linotype" w:eastAsia="Calibri" w:hAnsi="Palatino Linotype" w:cs="Arial"/>
          <w:sz w:val="24"/>
        </w:rPr>
      </w:pPr>
    </w:p>
    <w:p w:rsidR="002D1F21" w:rsidRPr="000E5FBC" w:rsidRDefault="0064075D" w:rsidP="00BD1ACC">
      <w:pPr>
        <w:pStyle w:val="Prrafodelista"/>
        <w:numPr>
          <w:ilvl w:val="0"/>
          <w:numId w:val="2"/>
        </w:numPr>
        <w:spacing w:line="360" w:lineRule="auto"/>
        <w:jc w:val="both"/>
        <w:rPr>
          <w:rFonts w:ascii="Palatino Linotype" w:eastAsia="Times New Roman" w:hAnsi="Palatino Linotype" w:cs="Arial"/>
          <w:sz w:val="24"/>
        </w:rPr>
      </w:pPr>
      <w:r w:rsidRPr="000E5FBC">
        <w:rPr>
          <w:rFonts w:ascii="Palatino Linotype" w:eastAsia="Times New Roman" w:hAnsi="Palatino Linotype" w:cs="Arial"/>
          <w:sz w:val="24"/>
        </w:rPr>
        <w:lastRenderedPageBreak/>
        <w:t>Así las cosas, se colige</w:t>
      </w:r>
      <w:r w:rsidR="002D1F21" w:rsidRPr="000E5FBC">
        <w:rPr>
          <w:rFonts w:ascii="Palatino Linotype" w:eastAsia="Times New Roman" w:hAnsi="Palatino Linotype" w:cs="Arial"/>
          <w:sz w:val="24"/>
        </w:rPr>
        <w:t xml:space="preserve"> que</w:t>
      </w:r>
      <w:r w:rsidRPr="000E5FBC">
        <w:rPr>
          <w:rFonts w:ascii="Palatino Linotype" w:eastAsia="Times New Roman" w:hAnsi="Palatino Linotype" w:cs="Arial"/>
          <w:sz w:val="24"/>
        </w:rPr>
        <w:t xml:space="preserve"> el </w:t>
      </w:r>
      <w:r w:rsidRPr="000E5FBC">
        <w:rPr>
          <w:rFonts w:ascii="Palatino Linotype" w:eastAsia="Times New Roman" w:hAnsi="Palatino Linotype" w:cs="Arial"/>
          <w:b/>
          <w:sz w:val="24"/>
        </w:rPr>
        <w:t>SUJETO OBLIGADO</w:t>
      </w:r>
      <w:r w:rsidRPr="000E5FBC">
        <w:rPr>
          <w:rFonts w:ascii="Palatino Linotype" w:eastAsia="Times New Roman" w:hAnsi="Palatino Linotype" w:cs="Arial"/>
          <w:sz w:val="24"/>
        </w:rPr>
        <w:t xml:space="preserve"> c</w:t>
      </w:r>
      <w:r w:rsidR="00BB4084" w:rsidRPr="000E5FBC">
        <w:rPr>
          <w:rFonts w:ascii="Palatino Linotype" w:eastAsia="Times New Roman" w:hAnsi="Palatino Linotype" w:cs="Arial"/>
          <w:sz w:val="24"/>
        </w:rPr>
        <w:t>umple parcialmente las solicitudes de acceso a la información pública</w:t>
      </w:r>
      <w:r w:rsidR="00B20B43" w:rsidRPr="000E5FBC">
        <w:rPr>
          <w:rFonts w:ascii="Palatino Linotype" w:eastAsia="Times New Roman" w:hAnsi="Palatino Linotype" w:cs="Arial"/>
          <w:sz w:val="24"/>
        </w:rPr>
        <w:t xml:space="preserve">, </w:t>
      </w:r>
      <w:r w:rsidR="00BB4084" w:rsidRPr="000E5FBC">
        <w:rPr>
          <w:rFonts w:ascii="Palatino Linotype" w:eastAsia="Times New Roman" w:hAnsi="Palatino Linotype" w:cs="Arial"/>
          <w:sz w:val="24"/>
        </w:rPr>
        <w:t>toda vez que en informe justificado envió información</w:t>
      </w:r>
      <w:r w:rsidR="00104054" w:rsidRPr="000E5FBC">
        <w:rPr>
          <w:rFonts w:ascii="Palatino Linotype" w:eastAsia="Times New Roman" w:hAnsi="Palatino Linotype" w:cs="Arial"/>
          <w:sz w:val="24"/>
        </w:rPr>
        <w:t xml:space="preserve"> con la que colma parte de los requerimientos del particular</w:t>
      </w:r>
      <w:r w:rsidR="00B20B43" w:rsidRPr="000E5FBC">
        <w:rPr>
          <w:rFonts w:ascii="Palatino Linotype" w:eastAsia="Times New Roman" w:hAnsi="Palatino Linotype" w:cs="Arial"/>
          <w:sz w:val="24"/>
        </w:rPr>
        <w:t xml:space="preserve"> por las siguientes consideraciones de hecho y de derecho. </w:t>
      </w:r>
    </w:p>
    <w:p w:rsidR="00104054" w:rsidRPr="000E5FBC" w:rsidRDefault="00104054" w:rsidP="00104054">
      <w:pPr>
        <w:spacing w:line="360" w:lineRule="auto"/>
        <w:jc w:val="both"/>
        <w:rPr>
          <w:rFonts w:ascii="Palatino Linotype" w:eastAsia="Times New Roman" w:hAnsi="Palatino Linotype" w:cs="Arial"/>
          <w:b/>
          <w:color w:val="000000" w:themeColor="text1"/>
        </w:rPr>
      </w:pPr>
    </w:p>
    <w:p w:rsidR="00806A8B" w:rsidRPr="000E5FBC" w:rsidRDefault="002C7C91" w:rsidP="005F24E2">
      <w:pPr>
        <w:pStyle w:val="Ttulo2"/>
        <w:numPr>
          <w:ilvl w:val="0"/>
          <w:numId w:val="39"/>
        </w:numPr>
        <w:rPr>
          <w:rFonts w:ascii="Palatino Linotype" w:eastAsia="Times New Roman" w:hAnsi="Palatino Linotype"/>
          <w:b/>
          <w:color w:val="000000" w:themeColor="text1"/>
          <w:sz w:val="24"/>
        </w:rPr>
      </w:pPr>
      <w:bookmarkStart w:id="11" w:name="_Toc520975642"/>
      <w:r w:rsidRPr="000E5FBC">
        <w:rPr>
          <w:rFonts w:ascii="Palatino Linotype" w:eastAsia="Times New Roman" w:hAnsi="Palatino Linotype"/>
          <w:b/>
          <w:color w:val="000000" w:themeColor="text1"/>
          <w:sz w:val="24"/>
        </w:rPr>
        <w:t xml:space="preserve">De la </w:t>
      </w:r>
      <w:r w:rsidR="00104054" w:rsidRPr="000E5FBC">
        <w:rPr>
          <w:rFonts w:ascii="Palatino Linotype" w:eastAsia="Times New Roman" w:hAnsi="Palatino Linotype"/>
          <w:b/>
          <w:color w:val="000000" w:themeColor="text1"/>
          <w:sz w:val="24"/>
        </w:rPr>
        <w:t>Fuente obligacional.</w:t>
      </w:r>
      <w:bookmarkEnd w:id="11"/>
    </w:p>
    <w:p w:rsidR="00C3586D" w:rsidRPr="000E5FBC" w:rsidRDefault="00C3586D" w:rsidP="00C3586D">
      <w:pPr>
        <w:numPr>
          <w:ilvl w:val="0"/>
          <w:numId w:val="2"/>
        </w:numPr>
        <w:spacing w:before="240" w:after="240" w:line="360" w:lineRule="auto"/>
        <w:ind w:right="49"/>
        <w:contextualSpacing/>
        <w:jc w:val="both"/>
        <w:rPr>
          <w:rFonts w:ascii="Palatino Linotype" w:eastAsia="MS Mincho" w:hAnsi="Palatino Linotype" w:cs="Times New Roman"/>
          <w:sz w:val="24"/>
          <w:szCs w:val="24"/>
          <w:lang w:val="es-ES_tradnl" w:eastAsia="es-ES"/>
        </w:rPr>
      </w:pPr>
      <w:r w:rsidRPr="000E5FBC">
        <w:rPr>
          <w:rFonts w:ascii="Palatino Linotype" w:eastAsia="MS Mincho" w:hAnsi="Palatino Linotype" w:cs="Times New Roman"/>
          <w:sz w:val="24"/>
          <w:szCs w:val="24"/>
          <w:lang w:val="es-ES_tradnl" w:eastAsia="es-ES"/>
        </w:rPr>
        <w:t>Uno de los objetivos con los que cuenta la Ley de Transparencia es el de garantizar a toda persona el derecho de acceso a la información pública, mediante los procedimientos establecidos</w:t>
      </w:r>
      <w:r w:rsidR="005D7B92" w:rsidRPr="000E5FBC">
        <w:rPr>
          <w:rFonts w:ascii="Palatino Linotype" w:eastAsia="MS Mincho" w:hAnsi="Palatino Linotype" w:cs="Times New Roman"/>
          <w:sz w:val="24"/>
          <w:szCs w:val="24"/>
          <w:lang w:val="es-ES_tradnl" w:eastAsia="es-ES"/>
        </w:rPr>
        <w:t>, de forma sencilla, expedita, oportuna y gratuita</w:t>
      </w:r>
      <w:r w:rsidRPr="000E5FBC">
        <w:rPr>
          <w:rFonts w:ascii="Palatino Linotype" w:eastAsia="MS Mincho" w:hAnsi="Palatino Linotype" w:cs="Times New Roman"/>
          <w:sz w:val="24"/>
          <w:szCs w:val="24"/>
          <w:lang w:val="es-ES_tradnl" w:eastAsia="es-ES"/>
        </w:rPr>
        <w:t>, y con ello contribuir a la mejora de procedimientos y mecanismos que permitan trasparentar la gestión pública y mejora la toma decisiones, a través de la difusión de la información que obra en poder de los Sujetos Obligados.</w:t>
      </w:r>
    </w:p>
    <w:p w:rsidR="00C3586D" w:rsidRPr="000E5FBC" w:rsidRDefault="00C3586D" w:rsidP="00C3586D">
      <w:pPr>
        <w:spacing w:before="240" w:after="240" w:line="360" w:lineRule="auto"/>
        <w:ind w:left="426" w:right="49"/>
        <w:contextualSpacing/>
        <w:jc w:val="both"/>
        <w:rPr>
          <w:rFonts w:ascii="Palatino Linotype" w:eastAsia="MS Mincho" w:hAnsi="Palatino Linotype" w:cs="Times New Roman"/>
          <w:sz w:val="24"/>
          <w:szCs w:val="24"/>
          <w:lang w:val="es-ES_tradnl" w:eastAsia="es-ES"/>
        </w:rPr>
      </w:pPr>
    </w:p>
    <w:p w:rsidR="00C3586D" w:rsidRPr="000E5FBC" w:rsidRDefault="00C3586D" w:rsidP="00C3586D">
      <w:pPr>
        <w:numPr>
          <w:ilvl w:val="0"/>
          <w:numId w:val="2"/>
        </w:numPr>
        <w:spacing w:before="240" w:after="240" w:line="360" w:lineRule="auto"/>
        <w:ind w:right="49"/>
        <w:contextualSpacing/>
        <w:jc w:val="both"/>
        <w:rPr>
          <w:rFonts w:ascii="Palatino Linotype" w:eastAsia="MS Mincho" w:hAnsi="Palatino Linotype" w:cs="Times New Roman"/>
          <w:sz w:val="24"/>
          <w:szCs w:val="24"/>
          <w:lang w:val="es-ES_tradnl" w:eastAsia="es-ES"/>
        </w:rPr>
      </w:pPr>
      <w:r w:rsidRPr="000E5FBC">
        <w:rPr>
          <w:rFonts w:ascii="Palatino Linotype" w:eastAsia="MS Mincho" w:hAnsi="Palatino Linotype" w:cs="Times New Roman"/>
          <w:sz w:val="24"/>
          <w:szCs w:val="24"/>
          <w:lang w:val="es-ES_tradnl" w:eastAsia="es-ES"/>
        </w:rPr>
        <w:t xml:space="preserve">Asimismo el artículo 18 de dicha Ley refiere que  los Sujetos Obligados cuentan con la obligación de documentar todos los actos que deriven de sus atribuciones, funciones y competencias desde su origen la eventual y reutilización de la información que generen, por lo tanto toda la información que sea generada, poseída  y administrada, es pública y accesible de manera permanente a cualquier persona, privilegiando el principio de máxima publicidad de la misma. Además debe ser proporcionada siempre y cuando se halle en los archivos  documentales de los Sujeto Obligados y en las condiciones que se encuentre, la cual no podrá sufrir modificaciones o procesamiento. </w:t>
      </w:r>
    </w:p>
    <w:p w:rsidR="00C3586D" w:rsidRPr="000E5FBC" w:rsidRDefault="00C3586D" w:rsidP="00C3586D">
      <w:pPr>
        <w:pStyle w:val="Prrafodelista"/>
        <w:numPr>
          <w:ilvl w:val="0"/>
          <w:numId w:val="2"/>
        </w:numPr>
        <w:spacing w:before="240" w:after="240" w:line="360" w:lineRule="auto"/>
        <w:ind w:right="49"/>
        <w:jc w:val="both"/>
        <w:rPr>
          <w:rFonts w:ascii="Palatino Linotype" w:eastAsia="MS Mincho" w:hAnsi="Palatino Linotype" w:cs="Times New Roman"/>
          <w:sz w:val="24"/>
          <w:szCs w:val="24"/>
          <w:lang w:val="es-ES_tradnl" w:eastAsia="es-ES"/>
        </w:rPr>
      </w:pPr>
      <w:r w:rsidRPr="000E5FBC">
        <w:rPr>
          <w:rFonts w:ascii="Palatino Linotype" w:eastAsia="MS Mincho" w:hAnsi="Palatino Linotype" w:cs="Times New Roman"/>
          <w:sz w:val="24"/>
          <w:szCs w:val="24"/>
          <w:lang w:val="es-ES_tradnl" w:eastAsia="es-ES"/>
        </w:rPr>
        <w:lastRenderedPageBreak/>
        <w:t>De la misma forma</w:t>
      </w:r>
      <w:r w:rsidR="005D7B92" w:rsidRPr="000E5FBC">
        <w:rPr>
          <w:rFonts w:ascii="Palatino Linotype" w:eastAsia="MS Mincho" w:hAnsi="Palatino Linotype" w:cs="Times New Roman"/>
          <w:sz w:val="24"/>
          <w:szCs w:val="24"/>
          <w:lang w:val="es-ES_tradnl" w:eastAsia="es-ES"/>
        </w:rPr>
        <w:t xml:space="preserve">, el </w:t>
      </w:r>
      <w:r w:rsidRPr="000E5FBC">
        <w:rPr>
          <w:rFonts w:ascii="Palatino Linotype" w:eastAsia="MS Mincho" w:hAnsi="Palatino Linotype" w:cs="Times New Roman"/>
          <w:sz w:val="24"/>
          <w:szCs w:val="24"/>
          <w:lang w:val="es-ES_tradnl" w:eastAsia="es-ES"/>
        </w:rPr>
        <w:t>artículo 160 de la Ley General de Transparencia y Acceso a la Información Pública</w:t>
      </w:r>
      <w:r w:rsidR="005D7B92" w:rsidRPr="000E5FBC">
        <w:rPr>
          <w:rFonts w:ascii="Palatino Linotype" w:eastAsia="MS Mincho" w:hAnsi="Palatino Linotype" w:cs="Times New Roman"/>
          <w:sz w:val="24"/>
          <w:szCs w:val="24"/>
          <w:lang w:val="es-ES_tradnl" w:eastAsia="es-ES"/>
        </w:rPr>
        <w:t xml:space="preserve"> establece lo seguiste</w:t>
      </w:r>
      <w:r w:rsidRPr="000E5FBC">
        <w:rPr>
          <w:rFonts w:ascii="Palatino Linotype" w:eastAsia="MS Mincho" w:hAnsi="Palatino Linotype" w:cs="Times New Roman"/>
          <w:sz w:val="24"/>
          <w:szCs w:val="24"/>
          <w:lang w:val="es-ES_tradnl" w:eastAsia="es-ES"/>
        </w:rPr>
        <w:t>:</w:t>
      </w:r>
    </w:p>
    <w:p w:rsidR="00C3586D" w:rsidRPr="000E5FBC" w:rsidRDefault="00C3586D" w:rsidP="00C3586D">
      <w:pPr>
        <w:spacing w:line="360" w:lineRule="auto"/>
        <w:ind w:left="851" w:right="616"/>
        <w:contextualSpacing/>
        <w:jc w:val="both"/>
        <w:rPr>
          <w:rFonts w:ascii="Palatino Linotype" w:eastAsia="Times New Roman" w:hAnsi="Palatino Linotype" w:cs="Arial"/>
          <w:i/>
          <w:lang w:eastAsia="gl-ES"/>
        </w:rPr>
      </w:pPr>
      <w:r w:rsidRPr="000E5FBC">
        <w:rPr>
          <w:rFonts w:ascii="Palatino Linotype" w:eastAsia="Times New Roman" w:hAnsi="Palatino Linotype" w:cs="Arial"/>
          <w:b/>
          <w:i/>
          <w:lang w:eastAsia="gl-ES"/>
        </w:rPr>
        <w:t>Artículo 160</w:t>
      </w:r>
      <w:r w:rsidRPr="000E5FBC">
        <w:rPr>
          <w:rFonts w:ascii="Palatino Linotype" w:eastAsia="Times New Roman"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C3586D" w:rsidRPr="000E5FBC" w:rsidRDefault="00C3586D" w:rsidP="00C3586D">
      <w:pPr>
        <w:spacing w:before="240" w:after="240" w:line="360" w:lineRule="auto"/>
        <w:ind w:left="426" w:right="49"/>
        <w:contextualSpacing/>
        <w:jc w:val="both"/>
        <w:rPr>
          <w:rFonts w:ascii="Palatino Linotype" w:eastAsia="MS Mincho" w:hAnsi="Palatino Linotype" w:cs="Times New Roman"/>
          <w:sz w:val="24"/>
          <w:szCs w:val="24"/>
          <w:lang w:val="es-ES_tradnl" w:eastAsia="es-ES"/>
        </w:rPr>
      </w:pPr>
    </w:p>
    <w:p w:rsidR="00C3586D" w:rsidRPr="000E5FBC" w:rsidRDefault="00C3586D" w:rsidP="00C3586D">
      <w:pPr>
        <w:numPr>
          <w:ilvl w:val="0"/>
          <w:numId w:val="2"/>
        </w:numPr>
        <w:spacing w:after="120" w:line="360" w:lineRule="auto"/>
        <w:ind w:right="49"/>
        <w:contextualSpacing/>
        <w:jc w:val="both"/>
        <w:rPr>
          <w:rFonts w:ascii="Palatino Linotype" w:eastAsia="MS Mincho" w:hAnsi="Palatino Linotype" w:cstheme="majorBidi"/>
          <w:sz w:val="24"/>
          <w:szCs w:val="24"/>
          <w:lang w:val="es-ES_tradnl" w:eastAsia="es-ES"/>
        </w:rPr>
      </w:pPr>
      <w:r w:rsidRPr="000E5FBC">
        <w:rPr>
          <w:rFonts w:ascii="Palatino Linotype" w:eastAsia="MS Mincho" w:hAnsi="Palatino Linotype" w:cs="Times New Roman"/>
          <w:sz w:val="24"/>
          <w:szCs w:val="24"/>
          <w:lang w:val="es-ES_tradnl" w:eastAsia="es-ES"/>
        </w:rPr>
        <w:t xml:space="preserve">Luego entonces, </w:t>
      </w:r>
      <w:r w:rsidRPr="000E5FBC">
        <w:rPr>
          <w:rFonts w:ascii="Palatino Linotype" w:eastAsia="MS Mincho" w:hAnsi="Palatino Linotype" w:cstheme="majorBidi"/>
          <w:sz w:val="24"/>
          <w:szCs w:val="24"/>
          <w:lang w:val="es-ES_tradnl" w:eastAsia="es-ES"/>
        </w:rPr>
        <w:t>derivado de la falta respuesta se puede observar que se vulnero el derecho de acceso a la información de la particular, por las siguientes razones de hecho y derecho.</w:t>
      </w:r>
    </w:p>
    <w:p w:rsidR="00C3586D" w:rsidRPr="000E5FBC" w:rsidRDefault="00C3586D" w:rsidP="00C3586D">
      <w:pPr>
        <w:spacing w:before="240" w:after="240" w:line="360" w:lineRule="auto"/>
        <w:ind w:left="426" w:right="49"/>
        <w:contextualSpacing/>
        <w:jc w:val="both"/>
        <w:rPr>
          <w:rFonts w:ascii="Palatino Linotype" w:eastAsia="MS Mincho" w:hAnsi="Palatino Linotype" w:cs="Times New Roman"/>
          <w:sz w:val="24"/>
          <w:szCs w:val="24"/>
          <w:lang w:val="es-ES_tradnl" w:eastAsia="es-ES"/>
        </w:rPr>
      </w:pPr>
    </w:p>
    <w:p w:rsidR="00C3586D" w:rsidRPr="000E5FBC" w:rsidRDefault="00C3586D" w:rsidP="00C3586D">
      <w:pPr>
        <w:numPr>
          <w:ilvl w:val="0"/>
          <w:numId w:val="2"/>
        </w:numPr>
        <w:spacing w:before="240" w:after="240" w:line="360" w:lineRule="auto"/>
        <w:contextualSpacing/>
        <w:jc w:val="both"/>
        <w:rPr>
          <w:rFonts w:ascii="Palatino Linotype" w:eastAsia="Calibri" w:hAnsi="Palatino Linotype" w:cs="Arial"/>
          <w:i/>
          <w:sz w:val="24"/>
          <w:szCs w:val="24"/>
        </w:rPr>
      </w:pPr>
      <w:r w:rsidRPr="000E5FBC">
        <w:rPr>
          <w:rFonts w:ascii="Palatino Linotype" w:eastAsia="MS Mincho" w:hAnsi="Palatino Linotype" w:cs="Times New Roman"/>
          <w:sz w:val="24"/>
          <w:szCs w:val="24"/>
          <w:lang w:val="es-ES_tradnl" w:eastAsia="es-ES"/>
        </w:rPr>
        <w:t>Es de observa que la Unidad de Transparencia Responsable fue totalmente omisa en girar los debidos requerimientos a cada una de la áreas responsables de generar, poseer o en su caso administrar la información solicitada, tal como lo estable el artículo 162 de la Ley de la materia,</w:t>
      </w:r>
      <w:r w:rsidRPr="000E5FBC">
        <w:rPr>
          <w:rFonts w:ascii="Palatino Linotype" w:eastAsia="Calibri" w:hAnsi="Palatino Linotype" w:cs="Arial"/>
          <w:sz w:val="24"/>
          <w:szCs w:val="24"/>
        </w:rPr>
        <w:t xml:space="preserve"> el </w:t>
      </w:r>
      <w:r w:rsidRPr="000E5FBC">
        <w:rPr>
          <w:rFonts w:ascii="Palatino Linotype" w:eastAsia="Calibri" w:hAnsi="Palatino Linotype" w:cs="Arial"/>
          <w:sz w:val="24"/>
          <w:szCs w:val="24"/>
          <w:lang w:val="es-ES_tradnl"/>
        </w:rPr>
        <w:t xml:space="preserve">procedimiento de acceso a la información pública y describe los pasos que debe seguir la autoridad para atender las solicitudes que presenten las personas en ejercicio de su derecho, entre los cuales se encuentra el deber de las unidades de transparencia la de turnar </w:t>
      </w:r>
      <w:r w:rsidRPr="000E5FBC">
        <w:rPr>
          <w:rFonts w:ascii="Palatino Linotype" w:eastAsia="Calibri" w:hAnsi="Palatino Linotype" w:cs="Arial"/>
          <w:i/>
          <w:sz w:val="24"/>
          <w:szCs w:val="24"/>
          <w:lang w:val="es-ES_tradnl"/>
        </w:rPr>
        <w:t xml:space="preserve">a todas las áreas competentes que cuenten con la información o deban tenerla de acuerdo a sus facultades, competencias y funciones, </w:t>
      </w:r>
      <w:r w:rsidRPr="000E5FBC">
        <w:rPr>
          <w:rFonts w:ascii="Palatino Linotype" w:eastAsia="Calibri" w:hAnsi="Palatino Linotype" w:cs="Arial"/>
          <w:b/>
          <w:i/>
          <w:sz w:val="24"/>
          <w:szCs w:val="24"/>
          <w:u w:val="single"/>
          <w:lang w:val="es-ES_tradnl"/>
        </w:rPr>
        <w:t>con el objeto de que realicen una búsqueda exhaustiva y razonable de la información solicitada</w:t>
      </w:r>
      <w:r w:rsidRPr="000E5FBC">
        <w:rPr>
          <w:rFonts w:ascii="Palatino Linotype" w:eastAsia="Calibri" w:hAnsi="Palatino Linotype" w:cs="Arial"/>
          <w:i/>
          <w:sz w:val="24"/>
          <w:szCs w:val="24"/>
          <w:lang w:val="es-ES_tradnl"/>
        </w:rPr>
        <w:t>.</w:t>
      </w:r>
    </w:p>
    <w:p w:rsidR="00C3586D" w:rsidRPr="000E5FBC" w:rsidRDefault="00C3586D" w:rsidP="00C3586D">
      <w:pPr>
        <w:spacing w:before="240" w:after="240" w:line="360" w:lineRule="auto"/>
        <w:ind w:right="49"/>
        <w:contextualSpacing/>
        <w:jc w:val="both"/>
        <w:rPr>
          <w:rFonts w:ascii="Palatino Linotype" w:eastAsia="MS Mincho" w:hAnsi="Palatino Linotype" w:cs="Times New Roman"/>
          <w:sz w:val="24"/>
          <w:szCs w:val="24"/>
          <w:lang w:val="es-ES_tradnl" w:eastAsia="es-ES"/>
        </w:rPr>
      </w:pPr>
    </w:p>
    <w:p w:rsidR="00C3586D" w:rsidRPr="000E5FBC" w:rsidRDefault="00C3586D" w:rsidP="00C3586D">
      <w:pPr>
        <w:numPr>
          <w:ilvl w:val="0"/>
          <w:numId w:val="2"/>
        </w:numPr>
        <w:spacing w:before="240" w:after="240" w:line="360" w:lineRule="auto"/>
        <w:ind w:right="49"/>
        <w:contextualSpacing/>
        <w:jc w:val="both"/>
        <w:rPr>
          <w:rFonts w:ascii="Palatino Linotype" w:eastAsia="MS Mincho" w:hAnsi="Palatino Linotype" w:cs="Times New Roman"/>
          <w:sz w:val="24"/>
          <w:szCs w:val="24"/>
          <w:lang w:val="es-ES_tradnl" w:eastAsia="es-ES"/>
        </w:rPr>
      </w:pPr>
      <w:r w:rsidRPr="000E5FBC">
        <w:rPr>
          <w:rFonts w:ascii="Palatino Linotype" w:eastAsia="Times New Roman" w:hAnsi="Palatino Linotype" w:cs="Arial"/>
          <w:sz w:val="24"/>
          <w:szCs w:val="24"/>
          <w:lang w:eastAsia="es-ES"/>
        </w:rPr>
        <w:lastRenderedPageBreak/>
        <w:t>La Ley de Transparencia y Acceso a la Información Pública del Estado de México y Municipios, prevé en su artículo 23 fracción IV que son Sujetos Obligados a Transparentar y permitir el acceso a su información y proteger los datos que obren en su poder:</w:t>
      </w:r>
    </w:p>
    <w:p w:rsidR="00C3586D" w:rsidRPr="000E5FBC" w:rsidRDefault="00C3586D" w:rsidP="00C3586D">
      <w:pPr>
        <w:pStyle w:val="Prrafodelista"/>
        <w:spacing w:line="360" w:lineRule="auto"/>
        <w:ind w:left="426" w:right="567"/>
        <w:rPr>
          <w:rFonts w:ascii="Palatino Linotype" w:eastAsia="Times New Roman" w:hAnsi="Palatino Linotype" w:cs="Arial"/>
          <w:b/>
          <w:i/>
          <w:lang w:eastAsia="es-ES"/>
        </w:rPr>
      </w:pPr>
      <w:r w:rsidRPr="000E5FBC">
        <w:rPr>
          <w:rFonts w:ascii="Palatino Linotype" w:eastAsia="Times New Roman" w:hAnsi="Palatino Linotype" w:cs="Arial"/>
          <w:b/>
          <w:i/>
          <w:lang w:eastAsia="es-ES"/>
        </w:rPr>
        <w:t>IV.- Los ayuntamientos y las dependencias, organismos, órganos y entidades de la administración municipal;</w:t>
      </w:r>
    </w:p>
    <w:p w:rsidR="00C3586D" w:rsidRPr="000E5FBC" w:rsidRDefault="00C3586D" w:rsidP="00C3586D">
      <w:pPr>
        <w:pStyle w:val="Prrafodelista"/>
        <w:spacing w:line="360" w:lineRule="auto"/>
        <w:ind w:left="426" w:right="567"/>
        <w:rPr>
          <w:rFonts w:ascii="Palatino Linotype" w:eastAsia="Times New Roman" w:hAnsi="Palatino Linotype" w:cs="Arial"/>
          <w:b/>
          <w:i/>
          <w:lang w:eastAsia="es-ES"/>
        </w:rPr>
      </w:pPr>
    </w:p>
    <w:p w:rsidR="00201EE0" w:rsidRPr="000E5FBC" w:rsidRDefault="00E066E5" w:rsidP="00E066E5">
      <w:pPr>
        <w:pStyle w:val="Prrafodelista"/>
        <w:numPr>
          <w:ilvl w:val="0"/>
          <w:numId w:val="2"/>
        </w:numPr>
        <w:spacing w:before="240" w:after="240" w:line="360" w:lineRule="auto"/>
        <w:ind w:right="49"/>
        <w:jc w:val="both"/>
        <w:rPr>
          <w:rFonts w:ascii="Palatino Linotype" w:eastAsia="MS Mincho" w:hAnsi="Palatino Linotype" w:cs="Times New Roman"/>
          <w:sz w:val="28"/>
          <w:szCs w:val="24"/>
          <w:lang w:val="es-ES_tradnl" w:eastAsia="es-ES"/>
        </w:rPr>
      </w:pPr>
      <w:r w:rsidRPr="000E5FBC">
        <w:rPr>
          <w:rFonts w:ascii="Palatino Linotype" w:eastAsia="MS Mincho" w:hAnsi="Palatino Linotype" w:cs="Times New Roman"/>
          <w:sz w:val="24"/>
          <w:szCs w:val="24"/>
          <w:lang w:val="es-ES_tradnl" w:eastAsia="es-ES"/>
        </w:rPr>
        <w:t xml:space="preserve">Una vez señalado lo anterior es preciso señalar que se analizaran por </w:t>
      </w:r>
      <w:r w:rsidR="008E48FF" w:rsidRPr="000E5FBC">
        <w:rPr>
          <w:rFonts w:ascii="Palatino Linotype" w:eastAsia="MS Mincho" w:hAnsi="Palatino Linotype" w:cs="Times New Roman"/>
          <w:sz w:val="24"/>
          <w:szCs w:val="24"/>
          <w:lang w:val="es-ES_tradnl" w:eastAsia="es-ES"/>
        </w:rPr>
        <w:t>cuerda</w:t>
      </w:r>
      <w:r w:rsidRPr="000E5FBC">
        <w:rPr>
          <w:rFonts w:ascii="Palatino Linotype" w:eastAsia="MS Mincho" w:hAnsi="Palatino Linotype" w:cs="Times New Roman"/>
          <w:sz w:val="24"/>
          <w:szCs w:val="24"/>
          <w:lang w:val="es-ES_tradnl" w:eastAsia="es-ES"/>
        </w:rPr>
        <w:t xml:space="preserve"> separada  cada una de las solicitudes de acceso a la información, </w:t>
      </w:r>
      <w:r w:rsidR="00C3586D" w:rsidRPr="000E5FBC">
        <w:rPr>
          <w:rFonts w:ascii="Palatino Linotype" w:eastAsia="MS Mincho" w:hAnsi="Palatino Linotype" w:cs="Times New Roman"/>
          <w:sz w:val="24"/>
          <w:szCs w:val="24"/>
          <w:lang w:val="es-ES_tradnl" w:eastAsia="es-ES"/>
        </w:rPr>
        <w:t>por lo</w:t>
      </w:r>
      <w:r w:rsidRPr="000E5FBC">
        <w:rPr>
          <w:rFonts w:ascii="Palatino Linotype" w:eastAsia="MS Mincho" w:hAnsi="Palatino Linotype" w:cs="Times New Roman"/>
          <w:sz w:val="24"/>
          <w:szCs w:val="24"/>
          <w:lang w:val="es-ES_tradnl" w:eastAsia="es-ES"/>
        </w:rPr>
        <w:t xml:space="preserve"> que  de conformidad con el </w:t>
      </w:r>
      <w:r w:rsidR="00C3586D" w:rsidRPr="000E5FBC">
        <w:rPr>
          <w:rFonts w:ascii="Palatino Linotype" w:eastAsia="MS Mincho" w:hAnsi="Palatino Linotype" w:cs="Times New Roman"/>
          <w:sz w:val="24"/>
          <w:szCs w:val="24"/>
          <w:lang w:val="es-ES_tradnl" w:eastAsia="es-ES"/>
        </w:rPr>
        <w:t>planteamiento</w:t>
      </w:r>
      <w:r w:rsidR="005D7B92" w:rsidRPr="000E5FBC">
        <w:rPr>
          <w:rFonts w:ascii="Palatino Linotype" w:eastAsia="MS Mincho" w:hAnsi="Palatino Linotype" w:cs="Times New Roman"/>
          <w:sz w:val="24"/>
          <w:szCs w:val="24"/>
          <w:lang w:val="es-ES_tradnl" w:eastAsia="es-ES"/>
        </w:rPr>
        <w:t xml:space="preserve"> marcado con el número  1 del cuadro de análisis anteriormente realizado </w:t>
      </w:r>
      <w:r w:rsidR="00C3586D" w:rsidRPr="000E5FBC">
        <w:rPr>
          <w:rFonts w:ascii="Palatino Linotype" w:eastAsia="MS Mincho" w:hAnsi="Palatino Linotype" w:cs="Arial"/>
          <w:sz w:val="24"/>
          <w:szCs w:val="24"/>
          <w:lang w:val="es-ES_tradnl" w:eastAsia="es-ES"/>
        </w:rPr>
        <w:t>consistente</w:t>
      </w:r>
      <w:r w:rsidR="00C3586D" w:rsidRPr="000E5FBC">
        <w:rPr>
          <w:rFonts w:ascii="Palatino Linotype" w:eastAsia="MS Mincho" w:hAnsi="Palatino Linotype" w:cs="Times New Roman"/>
          <w:sz w:val="24"/>
          <w:szCs w:val="24"/>
          <w:lang w:val="es-ES_tradnl" w:eastAsia="es-ES"/>
        </w:rPr>
        <w:t xml:space="preserve"> conocer</w:t>
      </w:r>
      <w:r w:rsidR="005D7B92" w:rsidRPr="000E5FBC">
        <w:rPr>
          <w:rFonts w:ascii="Palatino Linotype" w:eastAsia="MS Mincho" w:hAnsi="Palatino Linotype" w:cs="Times New Roman"/>
          <w:sz w:val="24"/>
          <w:szCs w:val="24"/>
          <w:lang w:val="es-ES_tradnl" w:eastAsia="es-ES"/>
        </w:rPr>
        <w:t xml:space="preserve"> el  “Expediente completo de los trámites concluido de alineamiento y número oficial con número de folio </w:t>
      </w:r>
      <w:r w:rsidR="00F80499" w:rsidRPr="00F80499">
        <w:rPr>
          <w:rFonts w:ascii="Palatino Linotype" w:eastAsia="MS Mincho" w:hAnsi="Palatino Linotype" w:cs="Times New Roman"/>
          <w:sz w:val="24"/>
          <w:szCs w:val="24"/>
          <w:highlight w:val="black"/>
          <w:lang w:val="es-ES_tradnl" w:eastAsia="es-ES"/>
        </w:rPr>
        <w:t>----------------------</w:t>
      </w:r>
      <w:r w:rsidR="00450E0F" w:rsidRPr="000E5FBC">
        <w:rPr>
          <w:rFonts w:ascii="Palatino Linotype" w:eastAsia="MS Mincho" w:hAnsi="Palatino Linotype" w:cs="Times New Roman"/>
          <w:sz w:val="24"/>
          <w:szCs w:val="24"/>
          <w:lang w:val="es-ES_tradnl" w:eastAsia="es-ES"/>
        </w:rPr>
        <w:t xml:space="preserve">, </w:t>
      </w:r>
      <w:r w:rsidR="00F80499" w:rsidRPr="00F80499">
        <w:rPr>
          <w:rFonts w:ascii="Palatino Linotype" w:eastAsia="MS Mincho" w:hAnsi="Palatino Linotype" w:cs="Times New Roman"/>
          <w:sz w:val="24"/>
          <w:szCs w:val="24"/>
          <w:highlight w:val="black"/>
          <w:lang w:val="es-ES_tradnl" w:eastAsia="es-ES"/>
        </w:rPr>
        <w:t>----------------</w:t>
      </w:r>
      <w:r w:rsidR="00450E0F" w:rsidRPr="000E5FBC">
        <w:rPr>
          <w:rFonts w:ascii="Palatino Linotype" w:eastAsia="MS Mincho" w:hAnsi="Palatino Linotype" w:cs="Times New Roman"/>
          <w:sz w:val="24"/>
          <w:szCs w:val="24"/>
          <w:lang w:val="es-ES_tradnl" w:eastAsia="es-ES"/>
        </w:rPr>
        <w:t xml:space="preserve"> y</w:t>
      </w:r>
      <w:r w:rsidR="005D7B92" w:rsidRPr="000E5FBC">
        <w:rPr>
          <w:rFonts w:ascii="Palatino Linotype" w:eastAsia="MS Mincho" w:hAnsi="Palatino Linotype" w:cs="Times New Roman"/>
          <w:sz w:val="24"/>
          <w:szCs w:val="24"/>
          <w:lang w:val="es-ES_tradnl" w:eastAsia="es-ES"/>
        </w:rPr>
        <w:t xml:space="preserve"> </w:t>
      </w:r>
      <w:r w:rsidR="00F80499" w:rsidRPr="00F80499">
        <w:rPr>
          <w:rFonts w:ascii="Palatino Linotype" w:eastAsia="MS Mincho" w:hAnsi="Palatino Linotype" w:cs="Times New Roman"/>
          <w:sz w:val="24"/>
          <w:szCs w:val="24"/>
          <w:highlight w:val="black"/>
          <w:lang w:val="es-ES_tradnl" w:eastAsia="es-ES"/>
        </w:rPr>
        <w:t>---------------</w:t>
      </w:r>
      <w:r w:rsidR="00C3586D" w:rsidRPr="000E5FBC">
        <w:rPr>
          <w:rFonts w:ascii="Palatino Linotype" w:eastAsia="MS Mincho" w:hAnsi="Palatino Linotype" w:cs="Times New Roman"/>
          <w:sz w:val="24"/>
          <w:szCs w:val="24"/>
          <w:lang w:val="es-ES_tradnl" w:eastAsia="es-ES"/>
        </w:rPr>
        <w:t xml:space="preserve">, el </w:t>
      </w:r>
      <w:r w:rsidR="00C3586D" w:rsidRPr="000E5FBC">
        <w:rPr>
          <w:rFonts w:ascii="Palatino Linotype" w:eastAsia="MS Mincho" w:hAnsi="Palatino Linotype" w:cs="Times New Roman"/>
          <w:b/>
          <w:sz w:val="24"/>
          <w:szCs w:val="24"/>
          <w:lang w:val="es-ES_tradnl" w:eastAsia="es-ES"/>
        </w:rPr>
        <w:t>SUJETO OBLIGADO</w:t>
      </w:r>
      <w:r w:rsidR="005D7B92" w:rsidRPr="000E5FBC">
        <w:rPr>
          <w:rFonts w:ascii="Palatino Linotype" w:eastAsia="MS Mincho" w:hAnsi="Palatino Linotype" w:cs="Times New Roman"/>
          <w:sz w:val="24"/>
          <w:szCs w:val="24"/>
          <w:lang w:val="es-ES_tradnl" w:eastAsia="es-ES"/>
        </w:rPr>
        <w:t xml:space="preserve"> </w:t>
      </w:r>
      <w:r w:rsidR="00104054" w:rsidRPr="000E5FBC">
        <w:rPr>
          <w:rFonts w:ascii="Palatino Linotype" w:hAnsi="Palatino Linotype"/>
          <w:b/>
          <w:sz w:val="24"/>
        </w:rPr>
        <w:t>remitió las licencias de construcción correspondientes a los expedientes re</w:t>
      </w:r>
      <w:r w:rsidR="00201EE0" w:rsidRPr="000E5FBC">
        <w:rPr>
          <w:rFonts w:ascii="Palatino Linotype" w:hAnsi="Palatino Linotype"/>
          <w:b/>
          <w:sz w:val="24"/>
        </w:rPr>
        <w:t>feridos por la parte recurrente, tal y como se aprecia en la</w:t>
      </w:r>
      <w:r w:rsidR="004F10FF" w:rsidRPr="000E5FBC">
        <w:rPr>
          <w:rFonts w:ascii="Palatino Linotype" w:hAnsi="Palatino Linotype"/>
          <w:b/>
          <w:sz w:val="24"/>
        </w:rPr>
        <w:t>s siguiente</w:t>
      </w:r>
      <w:r w:rsidRPr="000E5FBC">
        <w:rPr>
          <w:rFonts w:ascii="Palatino Linotype" w:hAnsi="Palatino Linotype"/>
          <w:b/>
          <w:sz w:val="24"/>
        </w:rPr>
        <w:t xml:space="preserve"> </w:t>
      </w:r>
      <w:r w:rsidR="004F10FF" w:rsidRPr="000E5FBC">
        <w:rPr>
          <w:rFonts w:ascii="Palatino Linotype" w:hAnsi="Palatino Linotype"/>
          <w:b/>
          <w:sz w:val="24"/>
        </w:rPr>
        <w:t>imagen de referencia</w:t>
      </w:r>
      <w:r w:rsidRPr="000E5FBC">
        <w:rPr>
          <w:rFonts w:ascii="Palatino Linotype" w:hAnsi="Palatino Linotype"/>
          <w:b/>
          <w:sz w:val="24"/>
        </w:rPr>
        <w:t>:</w:t>
      </w:r>
    </w:p>
    <w:p w:rsidR="00201EE0" w:rsidRPr="000E5FBC" w:rsidRDefault="000205B4" w:rsidP="00362A67">
      <w:pPr>
        <w:pStyle w:val="Prrafodelista"/>
        <w:spacing w:before="240" w:after="240" w:line="360" w:lineRule="auto"/>
        <w:ind w:left="142" w:right="49" w:firstLine="76"/>
        <w:jc w:val="both"/>
        <w:rPr>
          <w:rFonts w:ascii="Palatino Linotype" w:eastAsia="MS Mincho" w:hAnsi="Palatino Linotype" w:cs="Times New Roman"/>
          <w:sz w:val="28"/>
          <w:szCs w:val="24"/>
          <w:lang w:val="es-ES_tradnl" w:eastAsia="es-ES"/>
        </w:rPr>
      </w:pPr>
      <w:r w:rsidRPr="000205B4">
        <w:rPr>
          <w:rFonts w:ascii="Palatino Linotype" w:eastAsia="MS Mincho" w:hAnsi="Palatino Linotype" w:cs="Times New Roman"/>
          <w:noProof/>
          <w:sz w:val="28"/>
          <w:szCs w:val="24"/>
          <w:lang w:val="es-MX" w:eastAsia="es-MX"/>
        </w:rPr>
        <w:lastRenderedPageBreak/>
        <w:drawing>
          <wp:inline distT="0" distB="0" distL="0" distR="0">
            <wp:extent cx="5440045" cy="7390765"/>
            <wp:effectExtent l="0" t="0" r="8255"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0045" cy="7390765"/>
                    </a:xfrm>
                    <a:prstGeom prst="rect">
                      <a:avLst/>
                    </a:prstGeom>
                    <a:noFill/>
                    <a:ln>
                      <a:noFill/>
                    </a:ln>
                  </pic:spPr>
                </pic:pic>
              </a:graphicData>
            </a:graphic>
          </wp:inline>
        </w:drawing>
      </w:r>
    </w:p>
    <w:p w:rsidR="00E066E5" w:rsidRPr="000E5FBC" w:rsidRDefault="00E066E5" w:rsidP="00201EE0">
      <w:pPr>
        <w:spacing w:line="360" w:lineRule="auto"/>
        <w:jc w:val="both"/>
        <w:rPr>
          <w:rFonts w:ascii="Palatino Linotype" w:eastAsia="Times New Roman" w:hAnsi="Palatino Linotype" w:cs="Arial"/>
          <w:sz w:val="24"/>
        </w:rPr>
      </w:pPr>
    </w:p>
    <w:p w:rsidR="00104054" w:rsidRPr="000E5FBC" w:rsidRDefault="00104054" w:rsidP="00104054">
      <w:pPr>
        <w:pStyle w:val="Prrafodelista"/>
        <w:numPr>
          <w:ilvl w:val="0"/>
          <w:numId w:val="2"/>
        </w:numPr>
        <w:spacing w:line="360" w:lineRule="auto"/>
        <w:jc w:val="both"/>
        <w:rPr>
          <w:rFonts w:ascii="Palatino Linotype" w:eastAsia="Times New Roman" w:hAnsi="Palatino Linotype" w:cs="Arial"/>
          <w:sz w:val="24"/>
        </w:rPr>
      </w:pPr>
      <w:r w:rsidRPr="000E5FBC">
        <w:rPr>
          <w:rFonts w:ascii="Palatino Linotype" w:hAnsi="Palatino Linotype"/>
          <w:b/>
        </w:rPr>
        <w:t xml:space="preserve"> </w:t>
      </w:r>
      <w:r w:rsidR="00201EE0" w:rsidRPr="000E5FBC">
        <w:rPr>
          <w:rFonts w:ascii="Palatino Linotype" w:hAnsi="Palatino Linotype"/>
          <w:sz w:val="24"/>
        </w:rPr>
        <w:t>No obstante</w:t>
      </w:r>
      <w:r w:rsidRPr="000E5FBC">
        <w:rPr>
          <w:rFonts w:ascii="Palatino Linotype" w:hAnsi="Palatino Linotype"/>
          <w:sz w:val="24"/>
        </w:rPr>
        <w:t xml:space="preserve">, el particular fue muy preciso en sus requerimientos al señalar que necesita acceder al expediente completo, más no así a solo una parte de él, por lo tanto </w:t>
      </w:r>
      <w:r w:rsidR="00201EE0" w:rsidRPr="000E5FBC">
        <w:rPr>
          <w:rFonts w:ascii="Palatino Linotype" w:hAnsi="Palatino Linotype"/>
          <w:sz w:val="24"/>
        </w:rPr>
        <w:t>bajo el compromiso al mandato constitucional y conforme al principio de máxima publicidad</w:t>
      </w:r>
      <w:r w:rsidR="00362A67" w:rsidRPr="000E5FBC">
        <w:rPr>
          <w:rFonts w:ascii="Palatino Linotype" w:hAnsi="Palatino Linotype"/>
          <w:sz w:val="24"/>
        </w:rPr>
        <w:t>,</w:t>
      </w:r>
      <w:r w:rsidR="00201EE0" w:rsidRPr="000E5FBC">
        <w:rPr>
          <w:rFonts w:ascii="Palatino Linotype" w:hAnsi="Palatino Linotype"/>
          <w:sz w:val="24"/>
        </w:rPr>
        <w:t xml:space="preserve"> el Sujeto Obligado debió entregar la información tal cual fue requerida, situación que no ocurrió.</w:t>
      </w:r>
    </w:p>
    <w:p w:rsidR="008E48FF" w:rsidRPr="000E5FBC" w:rsidRDefault="008E48FF" w:rsidP="008E48FF">
      <w:pPr>
        <w:pStyle w:val="Prrafodelista"/>
        <w:spacing w:line="360" w:lineRule="auto"/>
        <w:ind w:left="360"/>
        <w:jc w:val="both"/>
        <w:rPr>
          <w:rFonts w:ascii="Palatino Linotype" w:eastAsia="Times New Roman" w:hAnsi="Palatino Linotype" w:cs="Arial"/>
          <w:sz w:val="24"/>
        </w:rPr>
      </w:pPr>
    </w:p>
    <w:p w:rsidR="008E48FF" w:rsidRPr="000E5FBC" w:rsidRDefault="008E48FF" w:rsidP="008E48FF">
      <w:pPr>
        <w:pStyle w:val="Prrafodelista"/>
        <w:numPr>
          <w:ilvl w:val="0"/>
          <w:numId w:val="29"/>
        </w:numPr>
        <w:spacing w:before="240" w:after="240" w:line="360" w:lineRule="auto"/>
        <w:ind w:left="426" w:right="49" w:hanging="426"/>
        <w:jc w:val="both"/>
        <w:rPr>
          <w:rFonts w:ascii="Palatino Linotype" w:eastAsia="MS Mincho" w:hAnsi="Palatino Linotype" w:cs="Times New Roman"/>
          <w:sz w:val="24"/>
          <w:szCs w:val="24"/>
          <w:lang w:val="es-ES_tradnl" w:eastAsia="es-ES"/>
        </w:rPr>
      </w:pPr>
      <w:r w:rsidRPr="000E5FBC">
        <w:rPr>
          <w:rFonts w:ascii="Palatino Linotype" w:eastAsia="MS Mincho" w:hAnsi="Palatino Linotype" w:cs="Times New Roman"/>
          <w:sz w:val="24"/>
          <w:szCs w:val="24"/>
          <w:lang w:val="es-ES_tradnl" w:eastAsia="es-ES"/>
        </w:rPr>
        <w:t xml:space="preserve">Además, que derivado del análisis de la competencia por parte del </w:t>
      </w:r>
      <w:r w:rsidRPr="000E5FBC">
        <w:rPr>
          <w:rFonts w:ascii="Palatino Linotype" w:eastAsia="MS Mincho" w:hAnsi="Palatino Linotype" w:cs="Times New Roman"/>
          <w:b/>
          <w:sz w:val="24"/>
          <w:szCs w:val="24"/>
          <w:lang w:val="es-ES_tradnl" w:eastAsia="es-ES"/>
        </w:rPr>
        <w:t>SUJETO OBLIGADO</w:t>
      </w:r>
      <w:r w:rsidRPr="000E5FBC">
        <w:rPr>
          <w:rFonts w:ascii="Palatino Linotype" w:eastAsia="MS Mincho" w:hAnsi="Palatino Linotype" w:cs="Times New Roman"/>
          <w:sz w:val="24"/>
          <w:szCs w:val="24"/>
          <w:lang w:val="es-ES_tradnl" w:eastAsia="es-ES"/>
        </w:rPr>
        <w:t xml:space="preserve">, para generar, administrar o poseer la información solicitada, la Ley de Transparencia y Acceso a la Información Pública del Estado de México y Municipios, establece como </w:t>
      </w:r>
      <w:r w:rsidRPr="000E5FBC">
        <w:rPr>
          <w:rFonts w:ascii="Palatino Linotype" w:hAnsi="Palatino Linotype"/>
          <w:sz w:val="24"/>
          <w:szCs w:val="24"/>
        </w:rPr>
        <w:t xml:space="preserve">obligación común para el Sujeto Obligado lo concerniente a las licencias, como a continuación se señala: </w:t>
      </w:r>
    </w:p>
    <w:p w:rsidR="008E48FF" w:rsidRPr="000E5FBC" w:rsidRDefault="008E48FF" w:rsidP="008E48FF">
      <w:pPr>
        <w:pStyle w:val="Prrafodelista"/>
        <w:spacing w:before="240" w:after="240" w:line="360" w:lineRule="auto"/>
        <w:ind w:left="426" w:right="49"/>
        <w:jc w:val="both"/>
        <w:rPr>
          <w:rFonts w:ascii="Palatino Linotype" w:eastAsia="MS Mincho" w:hAnsi="Palatino Linotype" w:cs="Times New Roman"/>
          <w:sz w:val="24"/>
          <w:szCs w:val="24"/>
          <w:lang w:val="es-ES_tradnl" w:eastAsia="es-ES"/>
        </w:rPr>
      </w:pPr>
    </w:p>
    <w:p w:rsidR="008E48FF" w:rsidRPr="000E5FBC" w:rsidRDefault="008E48FF" w:rsidP="008E48FF">
      <w:pPr>
        <w:pStyle w:val="Prrafodelista"/>
        <w:autoSpaceDE w:val="0"/>
        <w:autoSpaceDN w:val="0"/>
        <w:adjustRightInd w:val="0"/>
        <w:spacing w:before="240" w:line="360" w:lineRule="auto"/>
        <w:ind w:left="567" w:right="567"/>
        <w:jc w:val="both"/>
        <w:rPr>
          <w:rFonts w:ascii="Palatino Linotype" w:hAnsi="Palatino Linotype" w:cs="Arial"/>
          <w:i/>
        </w:rPr>
      </w:pPr>
      <w:r w:rsidRPr="000E5FBC">
        <w:rPr>
          <w:rFonts w:ascii="Palatino Linotype" w:hAnsi="Palatino Linotype" w:cs="Arial"/>
          <w:b/>
          <w:i/>
        </w:rPr>
        <w:t>“Artículo 92</w:t>
      </w:r>
      <w:r w:rsidRPr="000E5FBC">
        <w:rPr>
          <w:rFonts w:ascii="Palatino Linotype" w:hAnsi="Palatino Linotype" w:cs="Arial"/>
          <w:i/>
        </w:rPr>
        <w:t xml:space="preserve">. </w:t>
      </w:r>
      <w:r w:rsidRPr="000E5FBC">
        <w:rPr>
          <w:rFonts w:ascii="Palatino Linotype" w:hAnsi="Palatino Linotype" w:cs="Arial"/>
          <w:b/>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w:t>
      </w:r>
      <w:r w:rsidRPr="000E5FBC">
        <w:rPr>
          <w:rFonts w:ascii="Palatino Linotype" w:hAnsi="Palatino Linotype" w:cs="Arial"/>
          <w:i/>
        </w:rPr>
        <w:t>, por lo menos, de los temas, documentos y políticas que a continuación se señalan:</w:t>
      </w:r>
    </w:p>
    <w:p w:rsidR="008E48FF" w:rsidRPr="000E5FBC" w:rsidRDefault="008E48FF" w:rsidP="008E48FF">
      <w:pPr>
        <w:pStyle w:val="Prrafodelista"/>
        <w:autoSpaceDE w:val="0"/>
        <w:autoSpaceDN w:val="0"/>
        <w:adjustRightInd w:val="0"/>
        <w:spacing w:before="240" w:line="360" w:lineRule="auto"/>
        <w:ind w:left="567" w:right="567"/>
        <w:jc w:val="both"/>
        <w:rPr>
          <w:rFonts w:ascii="Palatino Linotype" w:hAnsi="Palatino Linotype" w:cs="Arial"/>
          <w:i/>
        </w:rPr>
      </w:pPr>
      <w:r w:rsidRPr="000E5FBC">
        <w:rPr>
          <w:rFonts w:ascii="Palatino Linotype" w:hAnsi="Palatino Linotype" w:cs="Arial"/>
          <w:b/>
          <w:i/>
        </w:rPr>
        <w:t>…</w:t>
      </w:r>
    </w:p>
    <w:p w:rsidR="008E48FF" w:rsidRPr="000E5FBC" w:rsidRDefault="008E48FF" w:rsidP="008E48FF">
      <w:pPr>
        <w:pStyle w:val="Prrafodelista"/>
        <w:autoSpaceDE w:val="0"/>
        <w:autoSpaceDN w:val="0"/>
        <w:adjustRightInd w:val="0"/>
        <w:spacing w:before="240" w:line="360" w:lineRule="auto"/>
        <w:ind w:left="567" w:right="567"/>
        <w:jc w:val="both"/>
        <w:rPr>
          <w:rFonts w:ascii="Palatino Linotype" w:hAnsi="Palatino Linotype" w:cs="Arial"/>
          <w:i/>
        </w:rPr>
      </w:pPr>
      <w:r w:rsidRPr="000E5FBC">
        <w:rPr>
          <w:rFonts w:ascii="Palatino Linotype" w:hAnsi="Palatino Linotype" w:cs="Arial"/>
          <w:b/>
          <w:i/>
        </w:rPr>
        <w:t>XXXII.</w:t>
      </w:r>
      <w:r w:rsidRPr="000E5FBC">
        <w:rPr>
          <w:rFonts w:ascii="Palatino Linotype" w:hAnsi="Palatino Linotype" w:cs="Arial"/>
          <w:i/>
        </w:rPr>
        <w:t xml:space="preserve"> </w:t>
      </w:r>
      <w:r w:rsidRPr="000E5FBC">
        <w:rPr>
          <w:rFonts w:ascii="Palatino Linotype" w:hAnsi="Palatino Linotype" w:cs="Arial"/>
          <w:b/>
          <w:i/>
        </w:rPr>
        <w:t>Las concesiones, contratos, convenios, permisos, licencias o autorizaciones otorgados, especificando los titulares de aquéllos, debiendo publicarse su objeto, nombre o razón social del titular</w:t>
      </w:r>
      <w:r w:rsidRPr="000E5FBC">
        <w:rPr>
          <w:rFonts w:ascii="Palatino Linotype" w:hAnsi="Palatino Linotype" w:cs="Arial"/>
          <w:i/>
        </w:rPr>
        <w:t>, vigencia, tipo, términos, condiciones, monto y modificaciones, así como si el procedimiento involucra el aprovechamiento de bienes, servicios y/o recursos públicos;</w:t>
      </w:r>
    </w:p>
    <w:p w:rsidR="008E48FF" w:rsidRPr="000E5FBC" w:rsidRDefault="008E48FF" w:rsidP="008E48FF">
      <w:pPr>
        <w:pStyle w:val="Prrafodelista"/>
        <w:autoSpaceDE w:val="0"/>
        <w:autoSpaceDN w:val="0"/>
        <w:adjustRightInd w:val="0"/>
        <w:spacing w:before="240" w:line="360" w:lineRule="auto"/>
        <w:ind w:left="567" w:right="567"/>
        <w:jc w:val="both"/>
        <w:rPr>
          <w:rFonts w:ascii="Palatino Linotype" w:hAnsi="Palatino Linotype" w:cs="Arial"/>
          <w:i/>
        </w:rPr>
      </w:pPr>
      <w:r w:rsidRPr="000E5FBC">
        <w:rPr>
          <w:rFonts w:ascii="Palatino Linotype" w:hAnsi="Palatino Linotype" w:cs="Arial"/>
          <w:i/>
        </w:rPr>
        <w:t>…”</w:t>
      </w:r>
    </w:p>
    <w:p w:rsidR="008E48FF" w:rsidRPr="000E5FBC" w:rsidRDefault="008E48FF" w:rsidP="008E48FF">
      <w:pPr>
        <w:pStyle w:val="Prrafodelista"/>
        <w:autoSpaceDE w:val="0"/>
        <w:autoSpaceDN w:val="0"/>
        <w:adjustRightInd w:val="0"/>
        <w:spacing w:before="240" w:line="360" w:lineRule="auto"/>
        <w:ind w:left="567" w:right="567"/>
        <w:jc w:val="both"/>
        <w:rPr>
          <w:rFonts w:ascii="Palatino Linotype" w:eastAsia="MS Mincho" w:hAnsi="Palatino Linotype" w:cs="Times New Roman"/>
          <w:sz w:val="24"/>
          <w:szCs w:val="24"/>
          <w:lang w:val="es-ES_tradnl" w:eastAsia="es-ES"/>
        </w:rPr>
      </w:pPr>
      <w:r w:rsidRPr="000E5FBC">
        <w:rPr>
          <w:rFonts w:ascii="Palatino Linotype" w:hAnsi="Palatino Linotype" w:cs="Arial"/>
          <w:i/>
          <w:lang w:val="es-ES_tradnl"/>
        </w:rPr>
        <w:lastRenderedPageBreak/>
        <w:t>(Énfasis añadido)</w:t>
      </w:r>
    </w:p>
    <w:p w:rsidR="008E48FF" w:rsidRPr="000E5FBC" w:rsidRDefault="008E48FF" w:rsidP="008E48FF">
      <w:pPr>
        <w:spacing w:before="240" w:after="240" w:line="360" w:lineRule="auto"/>
        <w:ind w:right="49"/>
        <w:jc w:val="both"/>
        <w:rPr>
          <w:rFonts w:ascii="Palatino Linotype" w:eastAsia="MS Mincho" w:hAnsi="Palatino Linotype" w:cs="Times New Roman"/>
          <w:sz w:val="24"/>
          <w:szCs w:val="24"/>
          <w:lang w:val="es-ES_tradnl" w:eastAsia="es-ES"/>
        </w:rPr>
      </w:pPr>
    </w:p>
    <w:p w:rsidR="00663C27" w:rsidRPr="000E5FBC" w:rsidRDefault="00663C27" w:rsidP="00663C27">
      <w:pPr>
        <w:pStyle w:val="Prrafodelista"/>
        <w:spacing w:line="360" w:lineRule="auto"/>
        <w:ind w:left="360"/>
        <w:jc w:val="both"/>
        <w:rPr>
          <w:rFonts w:ascii="Palatino Linotype" w:eastAsia="Times New Roman" w:hAnsi="Palatino Linotype" w:cs="Arial"/>
          <w:sz w:val="24"/>
        </w:rPr>
      </w:pPr>
    </w:p>
    <w:p w:rsidR="00663C27" w:rsidRPr="000E5FBC" w:rsidRDefault="008E48FF" w:rsidP="00663C27">
      <w:pPr>
        <w:pStyle w:val="Prrafodelista"/>
        <w:numPr>
          <w:ilvl w:val="0"/>
          <w:numId w:val="2"/>
        </w:numPr>
        <w:spacing w:after="0" w:line="360" w:lineRule="auto"/>
        <w:jc w:val="both"/>
        <w:rPr>
          <w:rFonts w:ascii="Palatino Linotype" w:eastAsia="Times New Roman" w:hAnsi="Palatino Linotype" w:cs="Arial"/>
          <w:sz w:val="24"/>
          <w:szCs w:val="24"/>
          <w:lang w:eastAsia="es-ES"/>
        </w:rPr>
      </w:pPr>
      <w:r w:rsidRPr="000E5FBC">
        <w:rPr>
          <w:rFonts w:ascii="Palatino Linotype" w:hAnsi="Palatino Linotype"/>
          <w:color w:val="000000" w:themeColor="text1"/>
          <w:sz w:val="24"/>
          <w:lang w:val="es-MX"/>
        </w:rPr>
        <w:t>Por o</w:t>
      </w:r>
      <w:r w:rsidR="00663C27" w:rsidRPr="000E5FBC">
        <w:rPr>
          <w:rFonts w:ascii="Palatino Linotype" w:hAnsi="Palatino Linotype"/>
          <w:color w:val="000000" w:themeColor="text1"/>
          <w:sz w:val="24"/>
          <w:lang w:val="es-MX"/>
        </w:rPr>
        <w:t xml:space="preserve">tra parte, el </w:t>
      </w:r>
      <w:r w:rsidR="00663C27" w:rsidRPr="000E5FBC">
        <w:rPr>
          <w:rFonts w:ascii="Palatino Linotype" w:hAnsi="Palatino Linotype"/>
          <w:b/>
          <w:color w:val="000000" w:themeColor="text1"/>
          <w:sz w:val="24"/>
          <w:lang w:val="es-MX"/>
        </w:rPr>
        <w:t>SUJETO OBLIGADO</w:t>
      </w:r>
      <w:r w:rsidR="00663C27" w:rsidRPr="000E5FBC">
        <w:rPr>
          <w:rFonts w:ascii="Palatino Linotype" w:hAnsi="Palatino Linotype"/>
          <w:color w:val="000000" w:themeColor="text1"/>
          <w:sz w:val="24"/>
          <w:lang w:val="es-MX"/>
        </w:rPr>
        <w:t xml:space="preserve"> tiene el deber ineludible de poner a disposición, bajo el principio de máxima publicidad, toda aquella información que posea, y para el caso en concreto, toda vez que como se observa el </w:t>
      </w:r>
      <w:r w:rsidR="00663C27" w:rsidRPr="000E5FBC">
        <w:rPr>
          <w:rFonts w:ascii="Palatino Linotype" w:hAnsi="Palatino Linotype"/>
          <w:b/>
          <w:color w:val="000000" w:themeColor="text1"/>
          <w:sz w:val="24"/>
          <w:lang w:val="es-MX"/>
        </w:rPr>
        <w:t>SUJETO OBLIGADO</w:t>
      </w:r>
      <w:r w:rsidR="00663C27" w:rsidRPr="000E5FBC">
        <w:rPr>
          <w:rFonts w:ascii="Palatino Linotype" w:hAnsi="Palatino Linotype"/>
          <w:color w:val="000000" w:themeColor="text1"/>
          <w:sz w:val="24"/>
          <w:lang w:val="es-MX"/>
        </w:rPr>
        <w:t>, no niega la existencia de la información  que le fue solicitada por el particular, sin</w:t>
      </w:r>
      <w:r w:rsidR="00324D69" w:rsidRPr="000E5FBC">
        <w:rPr>
          <w:rFonts w:ascii="Palatino Linotype" w:hAnsi="Palatino Linotype"/>
          <w:color w:val="000000" w:themeColor="text1"/>
          <w:sz w:val="24"/>
          <w:lang w:val="es-MX"/>
        </w:rPr>
        <w:t>o</w:t>
      </w:r>
      <w:r w:rsidR="008579E6" w:rsidRPr="000E5FBC">
        <w:rPr>
          <w:rFonts w:ascii="Palatino Linotype" w:hAnsi="Palatino Linotype"/>
          <w:color w:val="000000" w:themeColor="text1"/>
          <w:sz w:val="24"/>
          <w:lang w:val="es-MX"/>
        </w:rPr>
        <w:t xml:space="preserve"> no por el contrario otorga información </w:t>
      </w:r>
      <w:r w:rsidR="00663C27" w:rsidRPr="000E5FBC">
        <w:rPr>
          <w:rFonts w:ascii="Palatino Linotype" w:hAnsi="Palatino Linotype"/>
          <w:color w:val="000000" w:themeColor="text1"/>
          <w:sz w:val="24"/>
          <w:lang w:val="es-MX"/>
        </w:rPr>
        <w:t>mediante</w:t>
      </w:r>
      <w:r w:rsidR="008579E6" w:rsidRPr="000E5FBC">
        <w:rPr>
          <w:rFonts w:ascii="Palatino Linotype" w:hAnsi="Palatino Linotype"/>
          <w:color w:val="000000" w:themeColor="text1"/>
          <w:sz w:val="24"/>
          <w:lang w:val="es-MX"/>
        </w:rPr>
        <w:t xml:space="preserve"> informe justificado relativa a </w:t>
      </w:r>
      <w:r w:rsidR="00663C27" w:rsidRPr="000E5FBC">
        <w:rPr>
          <w:rFonts w:ascii="Palatino Linotype" w:hAnsi="Palatino Linotype"/>
          <w:color w:val="000000" w:themeColor="text1"/>
          <w:sz w:val="24"/>
          <w:lang w:val="es-MX"/>
        </w:rPr>
        <w:t xml:space="preserve"> licencias de construcción, dicha información </w:t>
      </w:r>
      <w:r w:rsidR="00663C27" w:rsidRPr="000E5FBC">
        <w:rPr>
          <w:rFonts w:ascii="Palatino Linotype" w:eastAsia="Times New Roman" w:hAnsi="Palatino Linotype" w:cs="Arial"/>
          <w:sz w:val="24"/>
          <w:szCs w:val="24"/>
          <w:lang w:eastAsia="es-ES"/>
        </w:rPr>
        <w:t>se sujeta al principio de máxima publicidad y es susceptible de entregarse en solicitudes de acceso a la información pública dado que, están en posesión del mismo.</w:t>
      </w:r>
    </w:p>
    <w:p w:rsidR="00663C27" w:rsidRPr="000E5FBC" w:rsidRDefault="00663C27" w:rsidP="00663C27">
      <w:pPr>
        <w:rPr>
          <w:rFonts w:ascii="Palatino Linotype" w:eastAsia="MS Mincho" w:hAnsi="Palatino Linotype" w:cs="Arial"/>
          <w:lang w:val="es-MX"/>
        </w:rPr>
      </w:pPr>
    </w:p>
    <w:p w:rsidR="00663C27" w:rsidRPr="000E5FBC" w:rsidRDefault="00663C27" w:rsidP="00663C27">
      <w:pPr>
        <w:pStyle w:val="Prrafodelista"/>
        <w:numPr>
          <w:ilvl w:val="0"/>
          <w:numId w:val="2"/>
        </w:numPr>
        <w:spacing w:line="360" w:lineRule="auto"/>
        <w:jc w:val="both"/>
        <w:rPr>
          <w:rFonts w:ascii="Palatino Linotype" w:eastAsia="MS Mincho" w:hAnsi="Palatino Linotype" w:cs="Arial"/>
          <w:i/>
          <w:sz w:val="24"/>
          <w:lang w:val="es-MX"/>
        </w:rPr>
      </w:pPr>
      <w:r w:rsidRPr="000E5FBC">
        <w:rPr>
          <w:rFonts w:ascii="Palatino Linotype" w:eastAsia="MS Mincho" w:hAnsi="Palatino Linotype" w:cs="Arial"/>
          <w:sz w:val="24"/>
          <w:lang w:val="es-MX"/>
        </w:rPr>
        <w:t>Dicho lo anterior, es de suma importancia referir que para restringir el derecho de acceso a la información se deben agotar todas las medidas necesarias a efecto de que no se vulnere en ningún momento el derecho de la particular, en ese sentido l</w:t>
      </w:r>
      <w:r w:rsidRPr="000E5FBC">
        <w:rPr>
          <w:rFonts w:ascii="Palatino Linotype" w:eastAsia="MS Mincho" w:hAnsi="Palatino Linotype" w:cs="Arial"/>
          <w:sz w:val="24"/>
          <w:szCs w:val="24"/>
          <w:lang w:val="es-MX"/>
        </w:rPr>
        <w:t xml:space="preserve">a respuesta emitida en informe justificado por el </w:t>
      </w:r>
      <w:r w:rsidRPr="000E5FBC">
        <w:rPr>
          <w:rFonts w:ascii="Palatino Linotype" w:eastAsia="MS Mincho" w:hAnsi="Palatino Linotype" w:cs="Arial"/>
          <w:b/>
          <w:sz w:val="24"/>
          <w:szCs w:val="24"/>
          <w:lang w:val="es-MX"/>
        </w:rPr>
        <w:t>SUJETO OBLIGADO</w:t>
      </w:r>
      <w:r w:rsidRPr="000E5FBC">
        <w:rPr>
          <w:rFonts w:ascii="Palatino Linotype" w:hAnsi="Palatino Linotype" w:cs="Arial"/>
          <w:color w:val="000000" w:themeColor="text1"/>
          <w:sz w:val="24"/>
          <w:szCs w:val="24"/>
        </w:rPr>
        <w:t xml:space="preserve"> en la cual únicamente se testa la información y no se acompaña de su respectivo acuerdo de clasificación termina por restringir el acceso a la información.</w:t>
      </w:r>
    </w:p>
    <w:p w:rsidR="00663C27" w:rsidRPr="000E5FBC" w:rsidRDefault="00663C27" w:rsidP="00663C27">
      <w:pPr>
        <w:spacing w:line="360" w:lineRule="auto"/>
        <w:jc w:val="both"/>
        <w:rPr>
          <w:rFonts w:ascii="Palatino Linotype" w:eastAsia="MS Mincho" w:hAnsi="Palatino Linotype" w:cs="Arial"/>
          <w:i/>
          <w:sz w:val="24"/>
          <w:lang w:val="es-MX"/>
        </w:rPr>
      </w:pPr>
    </w:p>
    <w:p w:rsidR="00663C27" w:rsidRPr="000E5FBC" w:rsidRDefault="00663C27" w:rsidP="00663C27">
      <w:pPr>
        <w:pStyle w:val="Prrafodelista"/>
        <w:numPr>
          <w:ilvl w:val="0"/>
          <w:numId w:val="2"/>
        </w:numPr>
        <w:spacing w:after="0" w:line="360" w:lineRule="auto"/>
        <w:ind w:right="51"/>
        <w:jc w:val="both"/>
        <w:rPr>
          <w:rFonts w:ascii="Palatino Linotype" w:hAnsi="Palatino Linotype" w:cs="Arial"/>
          <w:sz w:val="24"/>
          <w:szCs w:val="24"/>
        </w:rPr>
      </w:pPr>
      <w:r w:rsidRPr="000E5FBC">
        <w:rPr>
          <w:rFonts w:ascii="Palatino Linotype" w:hAnsi="Palatino Linotype" w:cs="Arial"/>
          <w:sz w:val="24"/>
          <w:szCs w:val="24"/>
        </w:rPr>
        <w:t>Por ende, resulta necesario que el Comité de Transparencia del Sujeto Obligado emita el Acuerdo de Clasificación correspondiente que sustente la versión pública de los docum</w:t>
      </w:r>
      <w:r w:rsidR="00561D13" w:rsidRPr="000E5FBC">
        <w:rPr>
          <w:rFonts w:ascii="Palatino Linotype" w:hAnsi="Palatino Linotype" w:cs="Arial"/>
          <w:sz w:val="24"/>
          <w:szCs w:val="24"/>
        </w:rPr>
        <w:t>entos emitidos mediante informe justificado</w:t>
      </w:r>
      <w:r w:rsidRPr="000E5FBC">
        <w:rPr>
          <w:rFonts w:ascii="Palatino Linotype" w:hAnsi="Palatino Linotype" w:cs="Arial"/>
          <w:sz w:val="24"/>
          <w:szCs w:val="24"/>
        </w:rPr>
        <w:t xml:space="preserve">, los  cuales  deberán cumplir cabalmente las formalidades previstas en el artículo 137 de la </w:t>
      </w:r>
      <w:r w:rsidRPr="000E5FBC">
        <w:rPr>
          <w:rFonts w:ascii="Palatino Linotype" w:hAnsi="Palatino Linotype" w:cs="Arial"/>
          <w:sz w:val="24"/>
          <w:szCs w:val="24"/>
        </w:rPr>
        <w:lastRenderedPageBreak/>
        <w:t xml:space="preserve">Ley de Transparencia y Acceso a la Información Pública del Estado de México y Municipio que a la letra dice: </w:t>
      </w:r>
    </w:p>
    <w:p w:rsidR="00663C27" w:rsidRPr="000E5FBC" w:rsidRDefault="00663C27" w:rsidP="00663C27">
      <w:pPr>
        <w:pStyle w:val="Prrafodelista"/>
        <w:spacing w:after="0" w:line="360" w:lineRule="auto"/>
        <w:ind w:left="360" w:right="51"/>
        <w:jc w:val="both"/>
        <w:rPr>
          <w:rFonts w:ascii="Palatino Linotype" w:hAnsi="Palatino Linotype" w:cs="Arial"/>
          <w:sz w:val="24"/>
          <w:szCs w:val="24"/>
        </w:rPr>
      </w:pPr>
    </w:p>
    <w:p w:rsidR="00663C27" w:rsidRPr="000E5FBC" w:rsidRDefault="00663C27" w:rsidP="00663C27">
      <w:pPr>
        <w:pStyle w:val="Prrafodelista"/>
        <w:spacing w:after="0" w:line="360" w:lineRule="auto"/>
        <w:ind w:left="567" w:right="709"/>
        <w:jc w:val="both"/>
        <w:rPr>
          <w:rFonts w:ascii="Palatino Linotype" w:hAnsi="Palatino Linotype"/>
          <w:i/>
        </w:rPr>
      </w:pPr>
      <w:r w:rsidRPr="000E5FBC">
        <w:rPr>
          <w:rFonts w:ascii="Palatino Linotype" w:hAnsi="Palatino Linotype"/>
          <w:b/>
          <w:i/>
        </w:rPr>
        <w:t>Artículo 137.</w:t>
      </w:r>
      <w:r w:rsidRPr="000E5FBC">
        <w:rPr>
          <w:rFonts w:ascii="Palatino Linotype" w:hAnsi="Palatino Linotype"/>
          <w:i/>
        </w:rPr>
        <w:t xml:space="preserve"> Cuando un mismo medio, impreso o electrónico, contenga información pública y reservada o confidencial, la Unidad de Transparencia para efectos de atender una solicitud de información, </w:t>
      </w:r>
      <w:r w:rsidRPr="000E5FBC">
        <w:rPr>
          <w:rFonts w:ascii="Palatino Linotype" w:hAnsi="Palatino Linotype"/>
          <w:b/>
          <w:i/>
        </w:rPr>
        <w:t>deberán elaborar una versión pública en la que se testen las partes o secciones clasificadas, indicando su contenido de manera genérica y fundando y motivando su clasificación</w:t>
      </w:r>
      <w:r w:rsidRPr="000E5FBC">
        <w:rPr>
          <w:rFonts w:ascii="Palatino Linotype" w:hAnsi="Palatino Linotype"/>
          <w:i/>
        </w:rPr>
        <w:t>.</w:t>
      </w:r>
    </w:p>
    <w:p w:rsidR="00663C27" w:rsidRPr="000E5FBC" w:rsidRDefault="00663C27" w:rsidP="00663C27">
      <w:pPr>
        <w:pStyle w:val="Prrafodelista"/>
        <w:spacing w:after="0" w:line="360" w:lineRule="auto"/>
        <w:ind w:left="567" w:right="709"/>
        <w:jc w:val="both"/>
        <w:rPr>
          <w:rFonts w:ascii="Palatino Linotype" w:hAnsi="Palatino Linotype" w:cs="Arial"/>
          <w:i/>
          <w:sz w:val="24"/>
          <w:szCs w:val="24"/>
        </w:rPr>
      </w:pPr>
    </w:p>
    <w:p w:rsidR="00663C27" w:rsidRPr="000E5FBC" w:rsidRDefault="00663C27" w:rsidP="00663C27">
      <w:pPr>
        <w:pStyle w:val="Prrafodelista"/>
        <w:numPr>
          <w:ilvl w:val="0"/>
          <w:numId w:val="2"/>
        </w:numPr>
        <w:autoSpaceDE w:val="0"/>
        <w:autoSpaceDN w:val="0"/>
        <w:adjustRightInd w:val="0"/>
        <w:spacing w:before="240" w:after="240" w:line="360" w:lineRule="auto"/>
        <w:jc w:val="both"/>
        <w:rPr>
          <w:rFonts w:ascii="Palatino Linotype" w:hAnsi="Palatino Linotype" w:cs="Arial"/>
          <w:sz w:val="24"/>
        </w:rPr>
      </w:pPr>
      <w:r w:rsidRPr="000E5FBC">
        <w:rPr>
          <w:rFonts w:ascii="Palatino Linotype" w:hAnsi="Palatino Linotype" w:cs="Arial"/>
          <w:sz w:val="24"/>
          <w:lang w:eastAsia="es-CO"/>
        </w:rPr>
        <w:t>Por lo tanto, la entrega de documentos en su versión pública debe acompañarse necesariamente del Acuerdo del Comité de Transparencia del Sujeto Obligado que la sustente, el cual debe estar debidamente fundado y motivado, en el que se expongan los fundamentos y razonamientos que llevaron al sujeto obligado a testar, suprimir o eliminar datos de dicho soporte documental, ya que no hacerlo, lo entregado no tendría un sustento jurídico ni resultaría ser una versión pública, sino más bien una do</w:t>
      </w:r>
      <w:r w:rsidR="001B665C" w:rsidRPr="000E5FBC">
        <w:rPr>
          <w:rFonts w:ascii="Palatino Linotype" w:hAnsi="Palatino Linotype" w:cs="Arial"/>
          <w:sz w:val="24"/>
          <w:lang w:eastAsia="es-CO"/>
        </w:rPr>
        <w:t>cumentación ilegible, incompleto o tachado</w:t>
      </w:r>
      <w:r w:rsidRPr="000E5FBC">
        <w:rPr>
          <w:rFonts w:ascii="Palatino Linotype" w:hAnsi="Palatino Linotype" w:cs="Arial"/>
          <w:sz w:val="24"/>
          <w:lang w:eastAsia="es-CO"/>
        </w:rPr>
        <w:t xml:space="preserve">; ya que el no justificar las causas o motivos por las que no se aprecian determinados datos -ya sea porque se testan o suprimen- deja al solicitante en estado de incertidumbre, al no conocer o comprender porque no aparecen en la documentación respectiva y </w:t>
      </w:r>
      <w:r w:rsidRPr="000E5FBC">
        <w:rPr>
          <w:rFonts w:ascii="Palatino Linotype" w:hAnsi="Palatino Linotype" w:cs="Arial"/>
          <w:sz w:val="24"/>
          <w:szCs w:val="24"/>
        </w:rPr>
        <w:t>se estaría violentando desde un inicio el derecho de acceso a la información de la solicitante.</w:t>
      </w:r>
    </w:p>
    <w:p w:rsidR="00663C27" w:rsidRPr="000E5FBC" w:rsidRDefault="00663C27" w:rsidP="00663C27">
      <w:pPr>
        <w:pStyle w:val="Prrafodelista"/>
        <w:rPr>
          <w:rFonts w:ascii="Palatino Linotype" w:hAnsi="Palatino Linotype" w:cs="Arial"/>
          <w:sz w:val="24"/>
        </w:rPr>
      </w:pPr>
    </w:p>
    <w:p w:rsidR="00663C27" w:rsidRPr="000E5FBC" w:rsidRDefault="00663C27" w:rsidP="00663C27">
      <w:pPr>
        <w:pStyle w:val="Prrafodelista"/>
        <w:numPr>
          <w:ilvl w:val="0"/>
          <w:numId w:val="2"/>
        </w:numPr>
        <w:autoSpaceDE w:val="0"/>
        <w:autoSpaceDN w:val="0"/>
        <w:adjustRightInd w:val="0"/>
        <w:spacing w:before="240" w:after="240" w:line="360" w:lineRule="auto"/>
        <w:jc w:val="both"/>
        <w:rPr>
          <w:rFonts w:ascii="Palatino Linotype" w:hAnsi="Palatino Linotype" w:cs="Arial"/>
          <w:sz w:val="24"/>
        </w:rPr>
      </w:pPr>
      <w:r w:rsidRPr="000E5FBC">
        <w:rPr>
          <w:rFonts w:ascii="Palatino Linotype" w:hAnsi="Palatino Linotype" w:cs="Arial"/>
          <w:sz w:val="24"/>
        </w:rPr>
        <w:t xml:space="preserve">De este modo, en armonía entre los principios constitucionales de máxima publicidad y de protección de datos personales, la Ley de Transparencia y Acceso a la Información Pública del Estado de México y Municipios permite la </w:t>
      </w:r>
      <w:r w:rsidRPr="000E5FBC">
        <w:rPr>
          <w:rFonts w:ascii="Palatino Linotype" w:hAnsi="Palatino Linotype" w:cs="Arial"/>
          <w:sz w:val="24"/>
        </w:rPr>
        <w:lastRenderedPageBreak/>
        <w:t>elaboración de versiones públicas en las que se suprima aquella información relacionada con la vida privada de los servidores públicos como a continuación se observa:</w:t>
      </w:r>
    </w:p>
    <w:p w:rsidR="00663C27" w:rsidRPr="000E5FBC" w:rsidRDefault="00663C27" w:rsidP="00663C27">
      <w:pPr>
        <w:pStyle w:val="Prrafodelista"/>
        <w:rPr>
          <w:rFonts w:ascii="Palatino Linotype" w:eastAsia="MS Mincho" w:hAnsi="Palatino Linotype" w:cs="Arial"/>
          <w:sz w:val="24"/>
          <w:szCs w:val="24"/>
          <w:lang w:val="es-MX"/>
        </w:rPr>
      </w:pPr>
    </w:p>
    <w:p w:rsidR="00663C27" w:rsidRPr="000E5FBC" w:rsidRDefault="00663C27" w:rsidP="00663C27">
      <w:pPr>
        <w:pStyle w:val="Prrafodelista"/>
        <w:autoSpaceDE w:val="0"/>
        <w:autoSpaceDN w:val="0"/>
        <w:adjustRightInd w:val="0"/>
        <w:spacing w:before="240" w:after="240" w:line="360" w:lineRule="auto"/>
        <w:ind w:left="360"/>
        <w:jc w:val="center"/>
        <w:rPr>
          <w:rFonts w:ascii="Palatino Linotype" w:hAnsi="Palatino Linotype" w:cs="Arial"/>
          <w:b/>
          <w:i/>
        </w:rPr>
      </w:pPr>
      <w:r w:rsidRPr="000E5FBC">
        <w:rPr>
          <w:rFonts w:ascii="Palatino Linotype" w:eastAsia="MS Mincho" w:hAnsi="Palatino Linotype" w:cs="Arial"/>
          <w:b/>
          <w:i/>
          <w:szCs w:val="24"/>
          <w:lang w:val="es-MX"/>
        </w:rPr>
        <w:t>Ley de Transparencia y Acceso a la Información Pública del Estado de México y Municipios</w:t>
      </w:r>
    </w:p>
    <w:p w:rsidR="00663C27" w:rsidRPr="000E5FBC" w:rsidRDefault="00663C27" w:rsidP="00663C27">
      <w:pPr>
        <w:pStyle w:val="Prrafodelista"/>
        <w:rPr>
          <w:rFonts w:ascii="Palatino Linotype" w:eastAsia="MS Mincho" w:hAnsi="Palatino Linotype" w:cs="Arial"/>
          <w:sz w:val="24"/>
          <w:szCs w:val="24"/>
          <w:lang w:val="es-MX"/>
        </w:rPr>
      </w:pPr>
    </w:p>
    <w:p w:rsidR="00663C27" w:rsidRPr="000E5FBC" w:rsidRDefault="00663C27" w:rsidP="00663C27">
      <w:pPr>
        <w:autoSpaceDE w:val="0"/>
        <w:autoSpaceDN w:val="0"/>
        <w:adjustRightInd w:val="0"/>
        <w:spacing w:after="0" w:line="360" w:lineRule="auto"/>
        <w:ind w:left="567" w:right="616"/>
        <w:jc w:val="both"/>
        <w:rPr>
          <w:rFonts w:ascii="Palatino Linotype" w:hAnsi="Palatino Linotype" w:cs="Bookman Old Style"/>
          <w:i/>
        </w:rPr>
      </w:pPr>
      <w:r w:rsidRPr="000E5FBC">
        <w:rPr>
          <w:rFonts w:ascii="Palatino Linotype" w:hAnsi="Palatino Linotype" w:cs="Bookman Old Style,Bold"/>
          <w:b/>
          <w:bCs/>
          <w:i/>
        </w:rPr>
        <w:t xml:space="preserve">Artículo 143. </w:t>
      </w:r>
      <w:r w:rsidRPr="000E5FBC">
        <w:rPr>
          <w:rFonts w:ascii="Palatino Linotype" w:hAnsi="Palatino Linotype" w:cs="Bookman Old Style"/>
          <w:i/>
        </w:rPr>
        <w:t>Para los efectos de esta Ley se considera información confidencial, la clasificada como tal, de manera permanente, por su naturaleza, cuando:</w:t>
      </w:r>
    </w:p>
    <w:p w:rsidR="00663C27" w:rsidRPr="000E5FBC" w:rsidRDefault="00663C27" w:rsidP="00663C27">
      <w:pPr>
        <w:autoSpaceDE w:val="0"/>
        <w:autoSpaceDN w:val="0"/>
        <w:adjustRightInd w:val="0"/>
        <w:spacing w:after="0" w:line="360" w:lineRule="auto"/>
        <w:ind w:left="567" w:right="616"/>
        <w:jc w:val="both"/>
        <w:rPr>
          <w:rFonts w:ascii="Palatino Linotype" w:hAnsi="Palatino Linotype" w:cs="Bookman Old Style"/>
          <w:b/>
          <w:i/>
        </w:rPr>
      </w:pPr>
      <w:r w:rsidRPr="000E5FBC">
        <w:rPr>
          <w:rFonts w:ascii="Palatino Linotype" w:hAnsi="Palatino Linotype" w:cs="Bookman Old Style,Bold"/>
          <w:b/>
          <w:bCs/>
          <w:i/>
        </w:rPr>
        <w:t xml:space="preserve">I. </w:t>
      </w:r>
      <w:r w:rsidRPr="000E5FBC">
        <w:rPr>
          <w:rFonts w:ascii="Palatino Linotype" w:hAnsi="Palatino Linotype" w:cs="Bookman Old Style"/>
          <w:b/>
          <w:i/>
        </w:rPr>
        <w:t xml:space="preserve">Se refiera a la información privada y los datos personales concernientes a una persona física o </w:t>
      </w:r>
      <w:proofErr w:type="gramStart"/>
      <w:r w:rsidRPr="000E5FBC">
        <w:rPr>
          <w:rFonts w:ascii="Palatino Linotype" w:hAnsi="Palatino Linotype" w:cs="Bookman Old Style"/>
          <w:b/>
          <w:i/>
        </w:rPr>
        <w:t>jurídico</w:t>
      </w:r>
      <w:proofErr w:type="gramEnd"/>
      <w:r w:rsidRPr="000E5FBC">
        <w:rPr>
          <w:rFonts w:ascii="Palatino Linotype" w:hAnsi="Palatino Linotype" w:cs="Bookman Old Style"/>
          <w:b/>
          <w:i/>
        </w:rPr>
        <w:t xml:space="preserve"> colectiva identificada o identificable;</w:t>
      </w:r>
    </w:p>
    <w:p w:rsidR="00663C27" w:rsidRPr="000E5FBC" w:rsidRDefault="00663C27" w:rsidP="00663C27">
      <w:pPr>
        <w:autoSpaceDE w:val="0"/>
        <w:autoSpaceDN w:val="0"/>
        <w:adjustRightInd w:val="0"/>
        <w:spacing w:after="0" w:line="360" w:lineRule="auto"/>
        <w:ind w:left="567" w:right="616"/>
        <w:jc w:val="both"/>
        <w:rPr>
          <w:rFonts w:ascii="Palatino Linotype" w:hAnsi="Palatino Linotype" w:cs="Bookman Old Style"/>
          <w:i/>
        </w:rPr>
      </w:pPr>
      <w:r w:rsidRPr="000E5FBC">
        <w:rPr>
          <w:rFonts w:ascii="Palatino Linotype" w:hAnsi="Palatino Linotype" w:cs="Bookman Old Style,Bold"/>
          <w:b/>
          <w:bCs/>
          <w:i/>
        </w:rPr>
        <w:t xml:space="preserve">II. </w:t>
      </w:r>
      <w:r w:rsidRPr="000E5FBC">
        <w:rPr>
          <w:rFonts w:ascii="Palatino Linotype" w:hAnsi="Palatino Linotype" w:cs="Bookman Old Style"/>
          <w:i/>
        </w:rPr>
        <w:t>Los secretos bancario, fiduciario, industrial, comercial, fiscal, bursátil y postal, cuya titularidad corresponda a particulares, sujetos de derecho internacional o a sujetos obligados cuando no involucren el ejercicio de recursos públicos; y</w:t>
      </w:r>
    </w:p>
    <w:p w:rsidR="00663C27" w:rsidRPr="000E5FBC" w:rsidRDefault="00663C27" w:rsidP="00663C27">
      <w:pPr>
        <w:autoSpaceDE w:val="0"/>
        <w:autoSpaceDN w:val="0"/>
        <w:adjustRightInd w:val="0"/>
        <w:spacing w:after="0" w:line="360" w:lineRule="auto"/>
        <w:ind w:left="567" w:right="616"/>
        <w:jc w:val="both"/>
        <w:rPr>
          <w:rFonts w:ascii="Palatino Linotype" w:hAnsi="Palatino Linotype" w:cs="Bookman Old Style"/>
          <w:i/>
        </w:rPr>
      </w:pPr>
      <w:r w:rsidRPr="000E5FBC">
        <w:rPr>
          <w:rFonts w:ascii="Palatino Linotype" w:hAnsi="Palatino Linotype" w:cs="Bookman Old Style,Bold"/>
          <w:b/>
          <w:bCs/>
          <w:i/>
        </w:rPr>
        <w:t xml:space="preserve">III. </w:t>
      </w:r>
      <w:r w:rsidRPr="000E5FBC">
        <w:rPr>
          <w:rFonts w:ascii="Palatino Linotype" w:hAnsi="Palatino Linotype" w:cs="Bookman Old Style"/>
          <w:i/>
        </w:rPr>
        <w:t>La que presenten los particulares a los sujetos obligados, de conformidad con lo dispuesto por las leyes o los tratados internacionales.</w:t>
      </w:r>
    </w:p>
    <w:p w:rsidR="00663C27" w:rsidRPr="000E5FBC" w:rsidRDefault="00663C27" w:rsidP="00663C27">
      <w:pPr>
        <w:autoSpaceDE w:val="0"/>
        <w:autoSpaceDN w:val="0"/>
        <w:adjustRightInd w:val="0"/>
        <w:spacing w:after="0" w:line="360" w:lineRule="auto"/>
        <w:ind w:left="567" w:right="616"/>
        <w:jc w:val="both"/>
        <w:rPr>
          <w:rFonts w:ascii="Palatino Linotype" w:hAnsi="Palatino Linotype" w:cs="Bookman Old Style"/>
          <w:i/>
        </w:rPr>
      </w:pPr>
    </w:p>
    <w:p w:rsidR="00663C27" w:rsidRPr="000E5FBC" w:rsidRDefault="00663C27" w:rsidP="00663C27">
      <w:pPr>
        <w:autoSpaceDE w:val="0"/>
        <w:autoSpaceDN w:val="0"/>
        <w:adjustRightInd w:val="0"/>
        <w:spacing w:after="0" w:line="360" w:lineRule="auto"/>
        <w:ind w:left="567" w:right="616"/>
        <w:jc w:val="both"/>
        <w:rPr>
          <w:rFonts w:ascii="Palatino Linotype" w:hAnsi="Palatino Linotype" w:cs="Bookman Old Style"/>
          <w:i/>
        </w:rPr>
      </w:pPr>
      <w:r w:rsidRPr="000E5FBC">
        <w:rPr>
          <w:rFonts w:ascii="Palatino Linotype" w:hAnsi="Palatino Linotype" w:cs="Bookman Old Style"/>
          <w:i/>
        </w:rPr>
        <w:t xml:space="preserve">La información confidencial no estará sujeta a temporalidad alguna y sólo podrán tener acceso a ella los titulares de la misma, sus representantes y los servidores públicos facultados para ello. </w:t>
      </w:r>
    </w:p>
    <w:p w:rsidR="00663C27" w:rsidRPr="000E5FBC" w:rsidRDefault="00663C27" w:rsidP="00663C27">
      <w:pPr>
        <w:autoSpaceDE w:val="0"/>
        <w:autoSpaceDN w:val="0"/>
        <w:adjustRightInd w:val="0"/>
        <w:spacing w:after="0" w:line="360" w:lineRule="auto"/>
        <w:ind w:left="567" w:right="616"/>
        <w:jc w:val="both"/>
        <w:rPr>
          <w:rFonts w:ascii="Palatino Linotype" w:hAnsi="Palatino Linotype" w:cs="Bookman Old Style"/>
          <w:i/>
        </w:rPr>
      </w:pPr>
    </w:p>
    <w:p w:rsidR="00663C27" w:rsidRPr="000E5FBC" w:rsidRDefault="00663C27" w:rsidP="00663C27">
      <w:pPr>
        <w:pStyle w:val="Prrafodelista"/>
        <w:spacing w:line="360" w:lineRule="auto"/>
        <w:ind w:left="567" w:right="567"/>
        <w:jc w:val="both"/>
        <w:rPr>
          <w:rFonts w:ascii="Palatino Linotype" w:hAnsi="Palatino Linotype" w:cs="Bookman Old Style"/>
          <w:i/>
        </w:rPr>
      </w:pPr>
      <w:r w:rsidRPr="000E5FBC">
        <w:rPr>
          <w:rFonts w:ascii="Palatino Linotype" w:hAnsi="Palatino Linotype" w:cs="Bookman Old Style"/>
          <w:i/>
        </w:rPr>
        <w:t>No se considerará confidencial la información que se encuentre en los registros públicos o en fuentes de acceso público, ni tampoco la que sea considerada por la presente ley como información pública.</w:t>
      </w:r>
    </w:p>
    <w:p w:rsidR="00663C27" w:rsidRPr="000E5FBC" w:rsidRDefault="00663C27" w:rsidP="00663C27">
      <w:pPr>
        <w:pStyle w:val="Prrafodelista"/>
        <w:spacing w:line="360" w:lineRule="auto"/>
        <w:ind w:left="360"/>
        <w:jc w:val="both"/>
        <w:rPr>
          <w:rFonts w:ascii="Palatino Linotype" w:hAnsi="Palatino Linotype" w:cs="Arial"/>
          <w:i/>
          <w:color w:val="000000" w:themeColor="text1"/>
        </w:rPr>
      </w:pPr>
      <w:r w:rsidRPr="000E5FBC">
        <w:rPr>
          <w:rFonts w:ascii="Palatino Linotype" w:eastAsia="MS Mincho" w:hAnsi="Palatino Linotype" w:cs="Arial"/>
          <w:i/>
          <w:lang w:val="es-MX"/>
        </w:rPr>
        <w:t xml:space="preserve">   (Énfasis añadido)</w:t>
      </w:r>
    </w:p>
    <w:p w:rsidR="00663C27" w:rsidRPr="000E5FBC" w:rsidRDefault="00663C27" w:rsidP="00663C27">
      <w:pPr>
        <w:pStyle w:val="Prrafodelista"/>
        <w:spacing w:line="360" w:lineRule="auto"/>
        <w:ind w:left="360" w:right="567"/>
        <w:jc w:val="both"/>
        <w:rPr>
          <w:rFonts w:ascii="Palatino Linotype" w:hAnsi="Palatino Linotype" w:cs="Arial"/>
          <w:i/>
          <w:color w:val="000000" w:themeColor="text1"/>
        </w:rPr>
      </w:pPr>
    </w:p>
    <w:p w:rsidR="001B665C" w:rsidRPr="000E5FBC" w:rsidRDefault="00663C27" w:rsidP="001B665C">
      <w:pPr>
        <w:pStyle w:val="Prrafodelista"/>
        <w:numPr>
          <w:ilvl w:val="0"/>
          <w:numId w:val="2"/>
        </w:numPr>
        <w:spacing w:after="0" w:line="360" w:lineRule="auto"/>
        <w:jc w:val="both"/>
        <w:rPr>
          <w:rFonts w:ascii="Palatino Linotype" w:hAnsi="Palatino Linotype" w:cs="Arial"/>
          <w:color w:val="000000" w:themeColor="text1"/>
          <w:sz w:val="24"/>
          <w:szCs w:val="24"/>
        </w:rPr>
      </w:pPr>
      <w:r w:rsidRPr="000E5FBC">
        <w:rPr>
          <w:rFonts w:ascii="Palatino Linotype" w:hAnsi="Palatino Linotype" w:cs="Arial"/>
          <w:color w:val="000000" w:themeColor="text1"/>
          <w:sz w:val="24"/>
          <w:szCs w:val="24"/>
        </w:rPr>
        <w:lastRenderedPageBreak/>
        <w:t>Por lo anteriormente expuesto, se concluye que para poder restringir el derecho de acceso a la información por privilegiar la protección de los datos personales, es deber de los Sujetos Obligados agotar todas las medidas adoptadas la ley de la materia, a fin de dar certeza de los actos que se están realizando, sin vulnerar el derecho al acceso de la información, situación en el presente asunto no concurrió.</w:t>
      </w:r>
    </w:p>
    <w:p w:rsidR="001B665C" w:rsidRPr="000E5FBC" w:rsidRDefault="001B665C" w:rsidP="001B665C">
      <w:pPr>
        <w:spacing w:after="0" w:line="360" w:lineRule="auto"/>
        <w:jc w:val="both"/>
        <w:rPr>
          <w:rFonts w:ascii="Palatino Linotype" w:hAnsi="Palatino Linotype" w:cs="Arial"/>
          <w:color w:val="000000" w:themeColor="text1"/>
          <w:sz w:val="24"/>
          <w:szCs w:val="24"/>
        </w:rPr>
      </w:pPr>
    </w:p>
    <w:p w:rsidR="00450E0F" w:rsidRPr="000E5FBC" w:rsidRDefault="00450E0F" w:rsidP="00450E0F">
      <w:pPr>
        <w:pStyle w:val="Prrafodelista"/>
        <w:numPr>
          <w:ilvl w:val="0"/>
          <w:numId w:val="2"/>
        </w:numPr>
        <w:spacing w:before="240" w:after="0" w:line="360" w:lineRule="auto"/>
        <w:ind w:right="49"/>
        <w:jc w:val="both"/>
        <w:rPr>
          <w:rFonts w:ascii="Palatino Linotype" w:eastAsia="MS Mincho" w:hAnsi="Palatino Linotype" w:cs="Times New Roman"/>
          <w:sz w:val="24"/>
          <w:szCs w:val="24"/>
          <w:lang w:val="es-ES_tradnl" w:eastAsia="es-ES"/>
        </w:rPr>
      </w:pPr>
      <w:r w:rsidRPr="000E5FBC">
        <w:rPr>
          <w:rFonts w:ascii="Palatino Linotype" w:eastAsia="MS Mincho" w:hAnsi="Palatino Linotype" w:cs="Times New Roman"/>
          <w:sz w:val="24"/>
          <w:szCs w:val="24"/>
          <w:lang w:val="es-ES_tradnl" w:eastAsia="es-ES"/>
        </w:rPr>
        <w:t>Cabe hacer el señalamiento que la información o documentos que pudieran integrar dichos expedientes, siendo estos, de manera enunciativa más no limitativa los siguientes: credencial para votar, cedula informativa,  contrato de arrendamiento o comodato</w:t>
      </w:r>
      <w:r w:rsidR="00E72204" w:rsidRPr="000E5FBC">
        <w:rPr>
          <w:rFonts w:ascii="Palatino Linotype" w:eastAsia="MS Mincho" w:hAnsi="Palatino Linotype" w:cs="Times New Roman"/>
          <w:sz w:val="24"/>
          <w:szCs w:val="24"/>
          <w:lang w:val="es-ES_tradnl" w:eastAsia="es-ES"/>
        </w:rPr>
        <w:t>; y siendo así</w:t>
      </w:r>
      <w:r w:rsidRPr="000E5FBC">
        <w:rPr>
          <w:rFonts w:ascii="Palatino Linotype" w:eastAsia="MS Mincho" w:hAnsi="Palatino Linotype" w:cs="Times New Roman"/>
          <w:sz w:val="24"/>
          <w:szCs w:val="24"/>
          <w:lang w:val="es-ES_tradnl" w:eastAsia="es-ES"/>
        </w:rPr>
        <w:t xml:space="preserve"> que</w:t>
      </w:r>
      <w:r w:rsidRPr="000E5FBC">
        <w:rPr>
          <w:rFonts w:ascii="Palatino Linotype" w:hAnsi="Palatino Linotype"/>
          <w:sz w:val="24"/>
          <w:szCs w:val="24"/>
        </w:rPr>
        <w:t xml:space="preserve"> al tratarse de documentos que pueden contener información que únicamente le compete al particular, estos se deberán de clasificar</w:t>
      </w:r>
      <w:r w:rsidR="003E00C2" w:rsidRPr="000E5FBC">
        <w:rPr>
          <w:rFonts w:ascii="Palatino Linotype" w:hAnsi="Palatino Linotype"/>
          <w:sz w:val="24"/>
          <w:szCs w:val="24"/>
        </w:rPr>
        <w:t xml:space="preserve"> como confidenciales de conformidad con el </w:t>
      </w:r>
      <w:r w:rsidRPr="000E5FBC">
        <w:rPr>
          <w:rFonts w:ascii="Palatino Linotype" w:hAnsi="Palatino Linotype"/>
          <w:sz w:val="24"/>
          <w:szCs w:val="24"/>
        </w:rPr>
        <w:t>artículo 143 Ley de Transparencia del Estado ya que los Sujetos Obligados tienen la obligación de proteger y resguardar la información clasificada como reservada o confidencial, en términos</w:t>
      </w:r>
      <w:r w:rsidR="0087782E" w:rsidRPr="000E5FBC">
        <w:rPr>
          <w:rFonts w:ascii="Palatino Linotype" w:hAnsi="Palatino Linotype"/>
          <w:sz w:val="24"/>
          <w:szCs w:val="24"/>
        </w:rPr>
        <w:t xml:space="preserve"> del considerando </w:t>
      </w:r>
      <w:r w:rsidR="00BA504B" w:rsidRPr="000E5FBC">
        <w:rPr>
          <w:rFonts w:ascii="Palatino Linotype" w:hAnsi="Palatino Linotype"/>
          <w:b/>
          <w:sz w:val="24"/>
          <w:szCs w:val="24"/>
        </w:rPr>
        <w:t>SEXTO</w:t>
      </w:r>
      <w:r w:rsidR="0087782E" w:rsidRPr="000E5FBC">
        <w:rPr>
          <w:rFonts w:ascii="Palatino Linotype" w:hAnsi="Palatino Linotype"/>
          <w:sz w:val="24"/>
          <w:szCs w:val="24"/>
        </w:rPr>
        <w:t>.</w:t>
      </w:r>
    </w:p>
    <w:p w:rsidR="001B665C" w:rsidRPr="000E5FBC" w:rsidRDefault="001B665C" w:rsidP="001B665C">
      <w:pPr>
        <w:pStyle w:val="Prrafodelista"/>
        <w:rPr>
          <w:rFonts w:ascii="Palatino Linotype" w:eastAsia="MS Mincho" w:hAnsi="Palatino Linotype" w:cs="Times New Roman"/>
          <w:sz w:val="24"/>
          <w:szCs w:val="24"/>
          <w:lang w:val="es-ES_tradnl" w:eastAsia="es-ES"/>
        </w:rPr>
      </w:pPr>
    </w:p>
    <w:p w:rsidR="00201EE0" w:rsidRPr="000E5FBC" w:rsidRDefault="001B665C" w:rsidP="00450E0F">
      <w:pPr>
        <w:pStyle w:val="Prrafodelista"/>
        <w:numPr>
          <w:ilvl w:val="0"/>
          <w:numId w:val="2"/>
        </w:numPr>
        <w:spacing w:line="360" w:lineRule="auto"/>
        <w:jc w:val="both"/>
        <w:rPr>
          <w:rFonts w:ascii="Palatino Linotype" w:eastAsia="Times New Roman" w:hAnsi="Palatino Linotype" w:cs="Arial"/>
          <w:sz w:val="24"/>
        </w:rPr>
      </w:pPr>
      <w:r w:rsidRPr="000E5FBC">
        <w:rPr>
          <w:rFonts w:ascii="Palatino Linotype" w:eastAsia="Times New Roman" w:hAnsi="Palatino Linotype" w:cs="Arial"/>
          <w:sz w:val="24"/>
        </w:rPr>
        <w:t>En consecuencia, al no habe</w:t>
      </w:r>
      <w:r w:rsidR="0087782E" w:rsidRPr="000E5FBC">
        <w:rPr>
          <w:rFonts w:ascii="Palatino Linotype" w:eastAsia="Times New Roman" w:hAnsi="Palatino Linotype" w:cs="Arial"/>
          <w:sz w:val="24"/>
        </w:rPr>
        <w:t xml:space="preserve">rse entregado de forma íntegra </w:t>
      </w:r>
      <w:r w:rsidRPr="000E5FBC">
        <w:rPr>
          <w:rFonts w:ascii="Palatino Linotype" w:eastAsia="Times New Roman" w:hAnsi="Palatino Linotype" w:cs="Arial"/>
          <w:sz w:val="24"/>
        </w:rPr>
        <w:t xml:space="preserve">los expedientes solicitados, para este  Órgano Garante es dable ordenar en versión pública la información faltante que integra los expedientes </w:t>
      </w:r>
      <w:r w:rsidR="00F80499" w:rsidRPr="00F80499">
        <w:rPr>
          <w:rFonts w:ascii="Palatino Linotype" w:eastAsia="Times New Roman" w:hAnsi="Palatino Linotype" w:cs="Arial"/>
          <w:sz w:val="24"/>
          <w:highlight w:val="black"/>
          <w:lang w:val="es-ES_tradnl"/>
        </w:rPr>
        <w:t>-------------</w:t>
      </w:r>
      <w:r w:rsidR="0087782E" w:rsidRPr="000E5FBC">
        <w:rPr>
          <w:rFonts w:ascii="Palatino Linotype" w:eastAsia="Times New Roman" w:hAnsi="Palatino Linotype" w:cs="Arial"/>
          <w:sz w:val="24"/>
          <w:lang w:val="es-ES_tradnl"/>
        </w:rPr>
        <w:t>,</w:t>
      </w:r>
      <w:r w:rsidR="00F80499" w:rsidRPr="00F80499">
        <w:rPr>
          <w:rFonts w:ascii="Palatino Linotype" w:eastAsia="Times New Roman" w:hAnsi="Palatino Linotype" w:cs="Arial"/>
          <w:sz w:val="24"/>
          <w:highlight w:val="black"/>
          <w:lang w:val="es-ES_tradnl"/>
        </w:rPr>
        <w:t>------------</w:t>
      </w:r>
      <w:r w:rsidR="0087782E" w:rsidRPr="000E5FBC">
        <w:rPr>
          <w:rFonts w:ascii="Palatino Linotype" w:eastAsia="Times New Roman" w:hAnsi="Palatino Linotype" w:cs="Arial"/>
          <w:sz w:val="24"/>
          <w:lang w:val="es-ES_tradnl"/>
        </w:rPr>
        <w:t xml:space="preserve">, </w:t>
      </w:r>
      <w:r w:rsidR="00F80499" w:rsidRPr="00F80499">
        <w:rPr>
          <w:rFonts w:ascii="Palatino Linotype" w:eastAsia="Times New Roman" w:hAnsi="Palatino Linotype" w:cs="Arial"/>
          <w:sz w:val="24"/>
          <w:highlight w:val="black"/>
          <w:lang w:val="es-ES_tradnl"/>
        </w:rPr>
        <w:t>---------</w:t>
      </w:r>
      <w:r w:rsidR="0087782E" w:rsidRPr="000E5FBC">
        <w:rPr>
          <w:rFonts w:ascii="Palatino Linotype" w:eastAsia="Times New Roman" w:hAnsi="Palatino Linotype" w:cs="Arial"/>
          <w:sz w:val="24"/>
          <w:lang w:val="es-ES_tradnl"/>
        </w:rPr>
        <w:t xml:space="preserve"> y </w:t>
      </w:r>
      <w:r w:rsidR="00F80499">
        <w:rPr>
          <w:rFonts w:ascii="Palatino Linotype" w:eastAsia="Times New Roman" w:hAnsi="Palatino Linotype" w:cs="Arial"/>
          <w:sz w:val="24"/>
          <w:lang w:val="es-ES_tradnl"/>
        </w:rPr>
        <w:t>-</w:t>
      </w:r>
      <w:r w:rsidR="00F80499" w:rsidRPr="00F80499">
        <w:rPr>
          <w:rFonts w:ascii="Palatino Linotype" w:eastAsia="Times New Roman" w:hAnsi="Palatino Linotype" w:cs="Arial"/>
          <w:sz w:val="24"/>
          <w:highlight w:val="black"/>
          <w:lang w:val="es-ES_tradnl"/>
        </w:rPr>
        <w:t>---------------</w:t>
      </w:r>
      <w:r w:rsidR="0087782E" w:rsidRPr="000E5FBC">
        <w:rPr>
          <w:rFonts w:ascii="Palatino Linotype" w:eastAsia="Times New Roman" w:hAnsi="Palatino Linotype" w:cs="Arial"/>
          <w:sz w:val="24"/>
          <w:lang w:val="es-ES_tradnl"/>
        </w:rPr>
        <w:t xml:space="preserve">, así como el acuerdo de clasificación que sustente la versión publica de la información otorgada </w:t>
      </w:r>
      <w:r w:rsidR="008579E6" w:rsidRPr="000E5FBC">
        <w:rPr>
          <w:rFonts w:ascii="Palatino Linotype" w:eastAsia="Times New Roman" w:hAnsi="Palatino Linotype" w:cs="Arial"/>
          <w:sz w:val="24"/>
          <w:lang w:val="es-ES_tradnl"/>
        </w:rPr>
        <w:t xml:space="preserve">mediante informe justificado </w:t>
      </w:r>
      <w:r w:rsidR="0087782E" w:rsidRPr="000E5FBC">
        <w:rPr>
          <w:rFonts w:ascii="Palatino Linotype" w:eastAsia="Times New Roman" w:hAnsi="Palatino Linotype" w:cs="Arial"/>
          <w:sz w:val="24"/>
          <w:lang w:val="es-ES_tradnl"/>
        </w:rPr>
        <w:t xml:space="preserve">en términos del considerando </w:t>
      </w:r>
      <w:r w:rsidR="00BA504B" w:rsidRPr="000E5FBC">
        <w:rPr>
          <w:rFonts w:ascii="Palatino Linotype" w:eastAsia="Times New Roman" w:hAnsi="Palatino Linotype" w:cs="Arial"/>
          <w:b/>
          <w:sz w:val="24"/>
          <w:lang w:val="es-ES_tradnl"/>
        </w:rPr>
        <w:t>SEXTO</w:t>
      </w:r>
      <w:r w:rsidR="0087782E" w:rsidRPr="000E5FBC">
        <w:rPr>
          <w:rFonts w:ascii="Palatino Linotype" w:eastAsia="Times New Roman" w:hAnsi="Palatino Linotype" w:cs="Arial"/>
          <w:b/>
          <w:sz w:val="24"/>
          <w:lang w:val="es-ES_tradnl"/>
        </w:rPr>
        <w:t xml:space="preserve">. </w:t>
      </w:r>
    </w:p>
    <w:p w:rsidR="008E48FF" w:rsidRPr="000E5FBC" w:rsidRDefault="008E48FF" w:rsidP="008E48FF">
      <w:pPr>
        <w:pStyle w:val="Prrafodelista"/>
        <w:rPr>
          <w:rFonts w:ascii="Palatino Linotype" w:eastAsia="Times New Roman" w:hAnsi="Palatino Linotype" w:cs="Arial"/>
          <w:b/>
          <w:sz w:val="24"/>
        </w:rPr>
      </w:pPr>
    </w:p>
    <w:p w:rsidR="008E48FF" w:rsidRPr="000E5FBC" w:rsidRDefault="008E48FF" w:rsidP="008E48FF">
      <w:pPr>
        <w:pStyle w:val="Prrafodelista"/>
        <w:spacing w:line="360" w:lineRule="auto"/>
        <w:ind w:left="360"/>
        <w:jc w:val="both"/>
        <w:rPr>
          <w:rFonts w:ascii="Palatino Linotype" w:eastAsia="Times New Roman" w:hAnsi="Palatino Linotype" w:cs="Arial"/>
          <w:sz w:val="24"/>
        </w:rPr>
      </w:pPr>
    </w:p>
    <w:p w:rsidR="00201EE0" w:rsidRPr="000E5FBC" w:rsidRDefault="00E72204" w:rsidP="00E72204">
      <w:pPr>
        <w:pStyle w:val="Prrafodelista"/>
        <w:numPr>
          <w:ilvl w:val="0"/>
          <w:numId w:val="2"/>
        </w:numPr>
        <w:spacing w:line="360" w:lineRule="auto"/>
        <w:jc w:val="both"/>
        <w:rPr>
          <w:rFonts w:ascii="Palatino Linotype" w:eastAsia="Times New Roman" w:hAnsi="Palatino Linotype" w:cs="Arial"/>
          <w:sz w:val="24"/>
        </w:rPr>
      </w:pPr>
      <w:r w:rsidRPr="000E5FBC">
        <w:rPr>
          <w:rFonts w:ascii="Palatino Linotype" w:eastAsia="Times New Roman" w:hAnsi="Palatino Linotype" w:cs="Arial"/>
          <w:sz w:val="24"/>
        </w:rPr>
        <w:t>Ahora bien p</w:t>
      </w:r>
      <w:r w:rsidR="00201EE0" w:rsidRPr="000E5FBC">
        <w:rPr>
          <w:rFonts w:ascii="Palatino Linotype" w:eastAsia="Times New Roman" w:hAnsi="Palatino Linotype" w:cs="Arial"/>
          <w:sz w:val="24"/>
        </w:rPr>
        <w:t>or lo que corresponde</w:t>
      </w:r>
      <w:r w:rsidR="002C7C91" w:rsidRPr="000E5FBC">
        <w:rPr>
          <w:rFonts w:ascii="Palatino Linotype" w:eastAsia="Times New Roman" w:hAnsi="Palatino Linotype" w:cs="Arial"/>
          <w:sz w:val="24"/>
        </w:rPr>
        <w:t xml:space="preserve"> al punto 2</w:t>
      </w:r>
      <w:r w:rsidRPr="000E5FBC">
        <w:rPr>
          <w:rFonts w:ascii="Palatino Linotype" w:eastAsia="Times New Roman" w:hAnsi="Palatino Linotype" w:cs="Arial"/>
          <w:sz w:val="24"/>
        </w:rPr>
        <w:t xml:space="preserve"> del cuadro ya señalado </w:t>
      </w:r>
      <w:r w:rsidR="001B665C" w:rsidRPr="000E5FBC">
        <w:rPr>
          <w:rFonts w:ascii="Palatino Linotype" w:eastAsia="Times New Roman" w:hAnsi="Palatino Linotype" w:cs="Arial"/>
          <w:sz w:val="24"/>
        </w:rPr>
        <w:t xml:space="preserve">anteriormente, es decir, </w:t>
      </w:r>
      <w:r w:rsidRPr="000E5FBC">
        <w:rPr>
          <w:rFonts w:ascii="Palatino Linotype" w:eastAsia="Times New Roman" w:hAnsi="Palatino Linotype" w:cs="Arial"/>
          <w:sz w:val="24"/>
        </w:rPr>
        <w:t xml:space="preserve">el expediente completo referente a la licencia de funcionamiento obtenida y los requisitos presentados en cada año para obtenerla, de cada uno de los diversos ejercicios fiscales de los años 2014, 2015, 2016, 2017 y 2018 del C, </w:t>
      </w:r>
      <w:r w:rsidR="00F80499" w:rsidRPr="00F80499">
        <w:rPr>
          <w:rFonts w:ascii="Palatino Linotype" w:eastAsia="Times New Roman" w:hAnsi="Palatino Linotype" w:cs="Arial"/>
          <w:sz w:val="24"/>
          <w:highlight w:val="black"/>
        </w:rPr>
        <w:t>-----------------------------------</w:t>
      </w:r>
      <w:r w:rsidRPr="000E5FBC">
        <w:rPr>
          <w:rFonts w:ascii="Palatino Linotype" w:eastAsia="Times New Roman" w:hAnsi="Palatino Linotype" w:cs="Arial"/>
          <w:sz w:val="24"/>
        </w:rPr>
        <w:t xml:space="preserve">, con giro relacionado a las bicicletas, ubicado en la colonia Santa Cruz Venta de Carpio, </w:t>
      </w:r>
      <w:r w:rsidR="00F80499" w:rsidRPr="00F80499">
        <w:rPr>
          <w:rFonts w:ascii="Palatino Linotype" w:eastAsia="Times New Roman" w:hAnsi="Palatino Linotype" w:cs="Arial"/>
          <w:sz w:val="24"/>
          <w:highlight w:val="black"/>
        </w:rPr>
        <w:t>--------------------------------------------------------------</w:t>
      </w:r>
      <w:r w:rsidRPr="000E5FBC">
        <w:rPr>
          <w:rFonts w:ascii="Palatino Linotype" w:eastAsia="Times New Roman" w:hAnsi="Palatino Linotype" w:cs="Arial"/>
          <w:sz w:val="24"/>
        </w:rPr>
        <w:t>,</w:t>
      </w:r>
      <w:r w:rsidR="00733D35" w:rsidRPr="000E5FBC">
        <w:rPr>
          <w:rFonts w:ascii="Palatino Linotype" w:eastAsia="Times New Roman" w:hAnsi="Palatino Linotype" w:cs="Arial"/>
          <w:sz w:val="24"/>
        </w:rPr>
        <w:t xml:space="preserve"> es necesario señalar que la información </w:t>
      </w:r>
      <w:r w:rsidR="001B665C" w:rsidRPr="000E5FBC">
        <w:rPr>
          <w:rFonts w:ascii="Palatino Linotype" w:eastAsia="Times New Roman" w:hAnsi="Palatino Linotype" w:cs="Arial"/>
          <w:sz w:val="24"/>
        </w:rPr>
        <w:t xml:space="preserve"> que emite el </w:t>
      </w:r>
      <w:r w:rsidR="00201EE0" w:rsidRPr="000E5FBC">
        <w:rPr>
          <w:rFonts w:ascii="Palatino Linotype" w:hAnsi="Palatino Linotype"/>
          <w:sz w:val="24"/>
        </w:rPr>
        <w:t>Sujeto Obligado</w:t>
      </w:r>
      <w:r w:rsidR="001B665C" w:rsidRPr="000E5FBC">
        <w:rPr>
          <w:rFonts w:ascii="Palatino Linotype" w:hAnsi="Palatino Linotype"/>
          <w:sz w:val="24"/>
        </w:rPr>
        <w:t xml:space="preserve"> se observa que atiende parcialmente la solicitud, puesto que si bien se anexa el expediente correspondiente al ejercicio fi</w:t>
      </w:r>
      <w:r w:rsidR="00733D35" w:rsidRPr="000E5FBC">
        <w:rPr>
          <w:rFonts w:ascii="Palatino Linotype" w:hAnsi="Palatino Linotype"/>
          <w:sz w:val="24"/>
        </w:rPr>
        <w:t>scal 2018</w:t>
      </w:r>
      <w:r w:rsidR="002C7C91" w:rsidRPr="000E5FBC">
        <w:rPr>
          <w:rFonts w:ascii="Palatino Linotype" w:hAnsi="Palatino Linotype"/>
          <w:sz w:val="24"/>
        </w:rPr>
        <w:t>, no hace pronunciamiento respecto de los años faltantes</w:t>
      </w:r>
      <w:r w:rsidR="00663C27" w:rsidRPr="000E5FBC">
        <w:rPr>
          <w:rFonts w:ascii="Palatino Linotype" w:hAnsi="Palatino Linotype"/>
          <w:sz w:val="24"/>
        </w:rPr>
        <w:t>.</w:t>
      </w:r>
      <w:r w:rsidR="002D0685" w:rsidRPr="000E5FBC">
        <w:rPr>
          <w:rFonts w:ascii="Palatino Linotype" w:hAnsi="Palatino Linotype"/>
          <w:sz w:val="24"/>
        </w:rPr>
        <w:t xml:space="preserve"> </w:t>
      </w:r>
    </w:p>
    <w:p w:rsidR="002C7C91" w:rsidRPr="000E5FBC" w:rsidRDefault="002C7C91" w:rsidP="002C7C91">
      <w:pPr>
        <w:pStyle w:val="Prrafodelista"/>
        <w:rPr>
          <w:rFonts w:ascii="Palatino Linotype" w:eastAsia="Times New Roman" w:hAnsi="Palatino Linotype" w:cs="Arial"/>
          <w:sz w:val="24"/>
        </w:rPr>
      </w:pPr>
    </w:p>
    <w:p w:rsidR="002C7C91" w:rsidRPr="000E5FBC" w:rsidRDefault="002C7C91" w:rsidP="002C7C91">
      <w:pPr>
        <w:pStyle w:val="Prrafodelista"/>
        <w:numPr>
          <w:ilvl w:val="0"/>
          <w:numId w:val="29"/>
        </w:numPr>
        <w:spacing w:before="240" w:after="240" w:line="360" w:lineRule="auto"/>
        <w:ind w:left="426" w:right="49" w:hanging="426"/>
        <w:jc w:val="both"/>
        <w:rPr>
          <w:rFonts w:ascii="Palatino Linotype" w:eastAsia="MS Mincho" w:hAnsi="Palatino Linotype" w:cs="Times New Roman"/>
          <w:sz w:val="24"/>
          <w:szCs w:val="24"/>
          <w:lang w:val="es-ES_tradnl" w:eastAsia="es-ES"/>
        </w:rPr>
      </w:pPr>
      <w:r w:rsidRPr="000E5FBC">
        <w:rPr>
          <w:rFonts w:ascii="Palatino Linotype" w:eastAsia="MS Mincho" w:hAnsi="Palatino Linotype" w:cs="Times New Roman"/>
          <w:sz w:val="24"/>
          <w:szCs w:val="24"/>
          <w:lang w:val="es-ES_tradnl" w:eastAsia="es-ES"/>
        </w:rPr>
        <w:t xml:space="preserve">Es así, que derivado del análisis de la competencia por parte del </w:t>
      </w:r>
      <w:r w:rsidRPr="000E5FBC">
        <w:rPr>
          <w:rFonts w:ascii="Palatino Linotype" w:eastAsia="MS Mincho" w:hAnsi="Palatino Linotype" w:cs="Times New Roman"/>
          <w:b/>
          <w:sz w:val="24"/>
          <w:szCs w:val="24"/>
          <w:lang w:val="es-ES_tradnl" w:eastAsia="es-ES"/>
        </w:rPr>
        <w:t>SUJETO OBLIGADO</w:t>
      </w:r>
      <w:r w:rsidRPr="000E5FBC">
        <w:rPr>
          <w:rFonts w:ascii="Palatino Linotype" w:eastAsia="MS Mincho" w:hAnsi="Palatino Linotype" w:cs="Times New Roman"/>
          <w:sz w:val="24"/>
          <w:szCs w:val="24"/>
          <w:lang w:val="es-ES_tradnl" w:eastAsia="es-ES"/>
        </w:rPr>
        <w:t xml:space="preserve">, para generar, administrar o poseer la información solicitada, la Ley de Transparencia y Acceso a la Información Pública del Estado de México y Municipios, establece como </w:t>
      </w:r>
      <w:r w:rsidRPr="000E5FBC">
        <w:rPr>
          <w:rFonts w:ascii="Palatino Linotype" w:hAnsi="Palatino Linotype"/>
          <w:sz w:val="24"/>
          <w:szCs w:val="24"/>
        </w:rPr>
        <w:t xml:space="preserve">obligación común para el Sujeto Obligado lo concerniente a las licencias, como a continuación se señala: </w:t>
      </w:r>
    </w:p>
    <w:p w:rsidR="002C7C91" w:rsidRPr="000E5FBC" w:rsidRDefault="002C7C91" w:rsidP="002C7C91">
      <w:pPr>
        <w:pStyle w:val="Prrafodelista"/>
        <w:spacing w:before="240" w:after="240" w:line="360" w:lineRule="auto"/>
        <w:ind w:left="709" w:right="49"/>
        <w:jc w:val="both"/>
        <w:rPr>
          <w:rFonts w:ascii="Palatino Linotype" w:eastAsia="MS Mincho" w:hAnsi="Palatino Linotype" w:cs="Times New Roman"/>
          <w:sz w:val="24"/>
          <w:szCs w:val="24"/>
          <w:lang w:val="es-ES_tradnl" w:eastAsia="es-ES"/>
        </w:rPr>
      </w:pPr>
    </w:p>
    <w:p w:rsidR="002C7C91" w:rsidRPr="000E5FBC" w:rsidRDefault="002C7C91" w:rsidP="002C7C91">
      <w:pPr>
        <w:pStyle w:val="Prrafodelista"/>
        <w:autoSpaceDE w:val="0"/>
        <w:autoSpaceDN w:val="0"/>
        <w:adjustRightInd w:val="0"/>
        <w:spacing w:before="240" w:line="360" w:lineRule="auto"/>
        <w:ind w:left="709" w:right="567"/>
        <w:jc w:val="both"/>
        <w:rPr>
          <w:rFonts w:ascii="Palatino Linotype" w:hAnsi="Palatino Linotype" w:cs="Arial"/>
          <w:i/>
        </w:rPr>
      </w:pPr>
      <w:r w:rsidRPr="000E5FBC">
        <w:rPr>
          <w:rFonts w:ascii="Palatino Linotype" w:hAnsi="Palatino Linotype" w:cs="Arial"/>
          <w:b/>
          <w:i/>
        </w:rPr>
        <w:t>“Artículo 92.</w:t>
      </w:r>
      <w:r w:rsidRPr="000E5FBC">
        <w:rPr>
          <w:rFonts w:ascii="Palatino Linotype" w:hAnsi="Palatino Linotype" w:cs="Arial"/>
          <w:i/>
        </w:rPr>
        <w:t xml:space="preserve"> Los </w:t>
      </w:r>
      <w:r w:rsidRPr="000E5FBC">
        <w:rPr>
          <w:rFonts w:ascii="Palatino Linotype" w:hAnsi="Palatino Linotype" w:cs="Arial"/>
          <w:i/>
          <w:u w:val="single"/>
        </w:rPr>
        <w:t>sujetos obligados deberán poner a disposición del público de manera permanente y actualizada de forma sencilla, precisa y entendible, en los respectivos medios electrónicos, de acuerdo con sus facultades, atribuciones, funciones u objeto social, según corresponda, la información</w:t>
      </w:r>
      <w:r w:rsidRPr="000E5FBC">
        <w:rPr>
          <w:rFonts w:ascii="Palatino Linotype" w:hAnsi="Palatino Linotype" w:cs="Arial"/>
          <w:i/>
        </w:rPr>
        <w:t>, por lo menos, de los temas, documentos y políticas que a continuación se señalan:</w:t>
      </w:r>
    </w:p>
    <w:p w:rsidR="002C7C91" w:rsidRPr="000E5FBC" w:rsidRDefault="002C7C91" w:rsidP="002C7C91">
      <w:pPr>
        <w:pStyle w:val="Prrafodelista"/>
        <w:autoSpaceDE w:val="0"/>
        <w:autoSpaceDN w:val="0"/>
        <w:adjustRightInd w:val="0"/>
        <w:spacing w:before="240" w:line="360" w:lineRule="auto"/>
        <w:ind w:left="709" w:right="567"/>
        <w:jc w:val="both"/>
        <w:rPr>
          <w:rFonts w:ascii="Palatino Linotype" w:hAnsi="Palatino Linotype" w:cs="Arial"/>
          <w:i/>
        </w:rPr>
      </w:pPr>
      <w:r w:rsidRPr="000E5FBC">
        <w:rPr>
          <w:rFonts w:ascii="Palatino Linotype" w:hAnsi="Palatino Linotype" w:cs="Arial"/>
          <w:b/>
          <w:i/>
        </w:rPr>
        <w:t>…</w:t>
      </w:r>
    </w:p>
    <w:p w:rsidR="002C7C91" w:rsidRPr="000E5FBC" w:rsidRDefault="002C7C91" w:rsidP="002C7C91">
      <w:pPr>
        <w:pStyle w:val="Prrafodelista"/>
        <w:autoSpaceDE w:val="0"/>
        <w:autoSpaceDN w:val="0"/>
        <w:adjustRightInd w:val="0"/>
        <w:spacing w:before="240" w:line="360" w:lineRule="auto"/>
        <w:ind w:left="709" w:right="567"/>
        <w:jc w:val="both"/>
        <w:rPr>
          <w:rFonts w:ascii="Palatino Linotype" w:hAnsi="Palatino Linotype" w:cs="Arial"/>
          <w:i/>
        </w:rPr>
      </w:pPr>
      <w:r w:rsidRPr="000E5FBC">
        <w:rPr>
          <w:rFonts w:ascii="Palatino Linotype" w:hAnsi="Palatino Linotype" w:cs="Arial"/>
          <w:i/>
        </w:rPr>
        <w:lastRenderedPageBreak/>
        <w:t xml:space="preserve">XXXII. Las concesiones, contratos, convenios, permisos, </w:t>
      </w:r>
      <w:r w:rsidRPr="000E5FBC">
        <w:rPr>
          <w:rFonts w:ascii="Palatino Linotype" w:hAnsi="Palatino Linotype" w:cs="Arial"/>
          <w:i/>
          <w:u w:val="single"/>
        </w:rPr>
        <w:t>licencias o autorizaciones otorgados</w:t>
      </w:r>
      <w:r w:rsidRPr="000E5FBC">
        <w:rPr>
          <w:rFonts w:ascii="Palatino Linotype" w:hAnsi="Palatino Linotype" w:cs="Arial"/>
          <w:i/>
        </w:rPr>
        <w:t>, especificando los titulares de aquéllos, debiendo publicarse su objeto, nombre o razón social del titular, vigencia, tipo, términos, condiciones, monto y modificaciones, así como si el procedimiento involucra el aprovechamiento de bienes, servicios y/o recursos públicos;</w:t>
      </w:r>
    </w:p>
    <w:p w:rsidR="002C7C91" w:rsidRPr="000E5FBC" w:rsidRDefault="002C7C91" w:rsidP="002C7C91">
      <w:pPr>
        <w:pStyle w:val="Prrafodelista"/>
        <w:autoSpaceDE w:val="0"/>
        <w:autoSpaceDN w:val="0"/>
        <w:adjustRightInd w:val="0"/>
        <w:spacing w:before="240" w:line="360" w:lineRule="auto"/>
        <w:ind w:left="709" w:right="567"/>
        <w:jc w:val="both"/>
        <w:rPr>
          <w:rFonts w:ascii="Palatino Linotype" w:hAnsi="Palatino Linotype" w:cs="Arial"/>
          <w:i/>
        </w:rPr>
      </w:pPr>
      <w:r w:rsidRPr="000E5FBC">
        <w:rPr>
          <w:rFonts w:ascii="Palatino Linotype" w:hAnsi="Palatino Linotype" w:cs="Arial"/>
          <w:i/>
        </w:rPr>
        <w:t>…”</w:t>
      </w:r>
    </w:p>
    <w:p w:rsidR="002C7C91" w:rsidRPr="000E5FBC" w:rsidRDefault="002C7C91" w:rsidP="002C7C91">
      <w:pPr>
        <w:pStyle w:val="Prrafodelista"/>
        <w:autoSpaceDE w:val="0"/>
        <w:autoSpaceDN w:val="0"/>
        <w:adjustRightInd w:val="0"/>
        <w:spacing w:before="240" w:line="360" w:lineRule="auto"/>
        <w:ind w:left="709" w:right="567"/>
        <w:jc w:val="both"/>
        <w:rPr>
          <w:rFonts w:ascii="Palatino Linotype" w:hAnsi="Palatino Linotype" w:cs="Arial"/>
          <w:i/>
          <w:lang w:val="es-ES_tradnl"/>
        </w:rPr>
      </w:pPr>
      <w:r w:rsidRPr="000E5FBC">
        <w:rPr>
          <w:rFonts w:ascii="Palatino Linotype" w:hAnsi="Palatino Linotype" w:cs="Arial"/>
          <w:i/>
          <w:lang w:val="es-ES_tradnl"/>
        </w:rPr>
        <w:t>(Énfasis añadido)</w:t>
      </w:r>
    </w:p>
    <w:p w:rsidR="002C7C91" w:rsidRPr="000E5FBC" w:rsidRDefault="002C7C91" w:rsidP="002C7C91">
      <w:pPr>
        <w:pStyle w:val="Prrafodelista"/>
        <w:autoSpaceDE w:val="0"/>
        <w:autoSpaceDN w:val="0"/>
        <w:adjustRightInd w:val="0"/>
        <w:spacing w:before="240" w:line="360" w:lineRule="auto"/>
        <w:ind w:left="709" w:right="567"/>
        <w:jc w:val="both"/>
        <w:rPr>
          <w:rFonts w:ascii="Palatino Linotype" w:hAnsi="Palatino Linotype" w:cs="Arial"/>
          <w:i/>
          <w:lang w:val="es-ES_tradnl"/>
        </w:rPr>
      </w:pPr>
    </w:p>
    <w:p w:rsidR="002C7C91" w:rsidRPr="000E5FBC" w:rsidRDefault="002C7C91" w:rsidP="002C7C91">
      <w:pPr>
        <w:pStyle w:val="Prrafodelista"/>
        <w:numPr>
          <w:ilvl w:val="0"/>
          <w:numId w:val="29"/>
        </w:numPr>
        <w:spacing w:before="240" w:after="240" w:line="360" w:lineRule="auto"/>
        <w:ind w:left="426" w:right="49" w:hanging="426"/>
        <w:jc w:val="both"/>
        <w:rPr>
          <w:rFonts w:ascii="Palatino Linotype" w:eastAsia="MS Mincho" w:hAnsi="Palatino Linotype" w:cs="Times New Roman"/>
          <w:sz w:val="24"/>
          <w:szCs w:val="24"/>
          <w:lang w:val="es-ES_tradnl" w:eastAsia="es-ES"/>
        </w:rPr>
      </w:pPr>
      <w:r w:rsidRPr="000E5FBC">
        <w:rPr>
          <w:rFonts w:ascii="Palatino Linotype" w:hAnsi="Palatino Linotype"/>
          <w:sz w:val="24"/>
          <w:szCs w:val="24"/>
        </w:rPr>
        <w:t>Además, Ley General de Transparencia y Acceso a la Información Pública de igual manera señala como considera como una obligación común para el Sujeto Obligado lo correspondiente a las licencias, conforme a lo estipulado en el artículo 70 fracción XXVII de la, que a la letra dice:</w:t>
      </w:r>
    </w:p>
    <w:p w:rsidR="002C7C91" w:rsidRPr="000E5FBC" w:rsidRDefault="002C7C91" w:rsidP="002C7C91">
      <w:pPr>
        <w:pStyle w:val="Prrafodelista"/>
        <w:spacing w:before="240" w:after="240" w:line="360" w:lineRule="auto"/>
        <w:ind w:left="426" w:right="49"/>
        <w:jc w:val="both"/>
        <w:rPr>
          <w:rFonts w:ascii="Palatino Linotype" w:eastAsia="MS Mincho" w:hAnsi="Palatino Linotype" w:cs="Times New Roman"/>
          <w:sz w:val="24"/>
          <w:szCs w:val="24"/>
          <w:lang w:val="es-ES_tradnl" w:eastAsia="es-ES"/>
        </w:rPr>
      </w:pPr>
    </w:p>
    <w:p w:rsidR="002C7C91" w:rsidRPr="000E5FBC" w:rsidRDefault="002C7C91" w:rsidP="002C7C91">
      <w:pPr>
        <w:pStyle w:val="Prrafodelista"/>
        <w:autoSpaceDE w:val="0"/>
        <w:autoSpaceDN w:val="0"/>
        <w:adjustRightInd w:val="0"/>
        <w:spacing w:before="240" w:line="360" w:lineRule="auto"/>
        <w:ind w:left="709" w:right="567"/>
        <w:jc w:val="both"/>
        <w:rPr>
          <w:rFonts w:ascii="Palatino Linotype" w:hAnsi="Palatino Linotype" w:cs="Arial"/>
          <w:i/>
        </w:rPr>
      </w:pPr>
      <w:r w:rsidRPr="000E5FBC">
        <w:rPr>
          <w:rFonts w:ascii="Palatino Linotype" w:hAnsi="Palatino Linotype" w:cs="Arial"/>
          <w:i/>
        </w:rPr>
        <w:t>“</w:t>
      </w:r>
      <w:r w:rsidRPr="000E5FBC">
        <w:rPr>
          <w:rFonts w:ascii="Palatino Linotype" w:hAnsi="Palatino Linotype" w:cs="Arial"/>
          <w:b/>
          <w:i/>
        </w:rPr>
        <w:t>Artículo 70.</w:t>
      </w:r>
      <w:r w:rsidRPr="000E5FBC">
        <w:rPr>
          <w:rFonts w:ascii="Palatino Linotype" w:hAnsi="Palatino Linotype" w:cs="Arial"/>
          <w:i/>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rsidR="002C7C91" w:rsidRPr="000E5FBC" w:rsidRDefault="002C7C91" w:rsidP="002C7C91">
      <w:pPr>
        <w:pStyle w:val="Prrafodelista"/>
        <w:autoSpaceDE w:val="0"/>
        <w:autoSpaceDN w:val="0"/>
        <w:adjustRightInd w:val="0"/>
        <w:spacing w:before="240" w:line="360" w:lineRule="auto"/>
        <w:ind w:left="709" w:right="567"/>
        <w:jc w:val="both"/>
        <w:rPr>
          <w:rFonts w:ascii="Palatino Linotype" w:hAnsi="Palatino Linotype" w:cs="Arial"/>
          <w:i/>
        </w:rPr>
      </w:pPr>
      <w:r w:rsidRPr="000E5FBC">
        <w:rPr>
          <w:rFonts w:ascii="Palatino Linotype" w:hAnsi="Palatino Linotype" w:cs="Arial"/>
          <w:i/>
        </w:rPr>
        <w:t>…</w:t>
      </w:r>
    </w:p>
    <w:p w:rsidR="002C7C91" w:rsidRPr="000E5FBC" w:rsidRDefault="002C7C91" w:rsidP="002C7C91">
      <w:pPr>
        <w:pStyle w:val="Prrafodelista"/>
        <w:autoSpaceDE w:val="0"/>
        <w:autoSpaceDN w:val="0"/>
        <w:adjustRightInd w:val="0"/>
        <w:spacing w:before="240" w:line="360" w:lineRule="auto"/>
        <w:ind w:left="709" w:right="567"/>
        <w:jc w:val="both"/>
        <w:rPr>
          <w:rFonts w:ascii="Palatino Linotype" w:hAnsi="Palatino Linotype" w:cs="Arial"/>
          <w:i/>
        </w:rPr>
      </w:pPr>
    </w:p>
    <w:p w:rsidR="002C7C91" w:rsidRPr="000E5FBC" w:rsidRDefault="002C7C91" w:rsidP="002C7C91">
      <w:pPr>
        <w:pStyle w:val="Prrafodelista"/>
        <w:autoSpaceDE w:val="0"/>
        <w:autoSpaceDN w:val="0"/>
        <w:adjustRightInd w:val="0"/>
        <w:spacing w:before="240" w:line="360" w:lineRule="auto"/>
        <w:ind w:left="709" w:right="567"/>
        <w:jc w:val="both"/>
        <w:rPr>
          <w:rFonts w:ascii="Palatino Linotype" w:hAnsi="Palatino Linotype" w:cs="Arial"/>
          <w:i/>
          <w:sz w:val="24"/>
          <w:szCs w:val="24"/>
        </w:rPr>
      </w:pPr>
      <w:r w:rsidRPr="000E5FBC">
        <w:rPr>
          <w:rFonts w:ascii="Palatino Linotype" w:hAnsi="Palatino Linotype" w:cs="Arial"/>
          <w:b/>
          <w:i/>
          <w:u w:val="single"/>
        </w:rPr>
        <w:t>XXVII</w:t>
      </w:r>
      <w:r w:rsidRPr="000E5FBC">
        <w:rPr>
          <w:rFonts w:ascii="Palatino Linotype" w:hAnsi="Palatino Linotype" w:cs="Arial"/>
          <w:i/>
        </w:rPr>
        <w:t xml:space="preserve">. </w:t>
      </w:r>
      <w:r w:rsidRPr="000E5FBC">
        <w:rPr>
          <w:rFonts w:ascii="Palatino Linotype" w:hAnsi="Palatino Linotype" w:cs="Arial"/>
          <w:b/>
          <w:i/>
          <w:u w:val="single"/>
        </w:rPr>
        <w:t>Las</w:t>
      </w:r>
      <w:r w:rsidRPr="000E5FBC">
        <w:rPr>
          <w:rFonts w:ascii="Palatino Linotype" w:hAnsi="Palatino Linotype" w:cs="Arial"/>
          <w:i/>
        </w:rPr>
        <w:t xml:space="preserve"> concesiones, contratos, convenios, permisos, </w:t>
      </w:r>
      <w:r w:rsidRPr="000E5FBC">
        <w:rPr>
          <w:rFonts w:ascii="Palatino Linotype" w:hAnsi="Palatino Linotype" w:cs="Arial"/>
          <w:b/>
          <w:i/>
          <w:u w:val="single"/>
        </w:rPr>
        <w:t>licencias</w:t>
      </w:r>
      <w:r w:rsidRPr="000E5FBC">
        <w:rPr>
          <w:rFonts w:ascii="Palatino Linotype" w:hAnsi="Palatino Linotype" w:cs="Arial"/>
          <w:i/>
        </w:rPr>
        <w:t xml:space="preserve"> o autorizaciones </w:t>
      </w:r>
      <w:r w:rsidRPr="000E5FBC">
        <w:rPr>
          <w:rFonts w:ascii="Palatino Linotype" w:hAnsi="Palatino Linotype" w:cs="Arial"/>
          <w:b/>
          <w:i/>
          <w:u w:val="single"/>
        </w:rPr>
        <w:t>otorgados, especificando los titulares de aquéllos, debiendo publicarse su objeto, nombre o razón social del titular, vigencia, tipo, términos, condiciones, monto y modificaciones</w:t>
      </w:r>
      <w:r w:rsidRPr="000E5FBC">
        <w:rPr>
          <w:rFonts w:ascii="Palatino Linotype" w:hAnsi="Palatino Linotype" w:cs="Arial"/>
          <w:i/>
        </w:rPr>
        <w:t>, así como si el procedimiento involucra el aprovechamiento de bienes servicios y/o recursos públicos</w:t>
      </w:r>
      <w:r w:rsidRPr="000E5FBC">
        <w:rPr>
          <w:rFonts w:ascii="Palatino Linotype" w:hAnsi="Palatino Linotype" w:cs="Arial"/>
          <w:i/>
          <w:sz w:val="24"/>
          <w:szCs w:val="24"/>
        </w:rPr>
        <w:t>;</w:t>
      </w:r>
    </w:p>
    <w:p w:rsidR="002C7C91" w:rsidRPr="000E5FBC" w:rsidRDefault="002C7C91" w:rsidP="002C7C91">
      <w:pPr>
        <w:pStyle w:val="Prrafodelista"/>
        <w:autoSpaceDE w:val="0"/>
        <w:autoSpaceDN w:val="0"/>
        <w:adjustRightInd w:val="0"/>
        <w:spacing w:before="240" w:line="360" w:lineRule="auto"/>
        <w:ind w:left="709" w:right="567"/>
        <w:jc w:val="both"/>
        <w:rPr>
          <w:rFonts w:ascii="Palatino Linotype" w:hAnsi="Palatino Linotype" w:cs="Arial"/>
          <w:i/>
          <w:sz w:val="24"/>
          <w:szCs w:val="24"/>
        </w:rPr>
      </w:pPr>
      <w:r w:rsidRPr="000E5FBC">
        <w:rPr>
          <w:rFonts w:ascii="Palatino Linotype" w:hAnsi="Palatino Linotype" w:cs="Arial"/>
          <w:i/>
          <w:sz w:val="24"/>
          <w:szCs w:val="24"/>
        </w:rPr>
        <w:t>…”</w:t>
      </w:r>
    </w:p>
    <w:p w:rsidR="002C7C91" w:rsidRPr="000E5FBC" w:rsidRDefault="002C7C91" w:rsidP="002C7C91">
      <w:pPr>
        <w:pStyle w:val="Prrafodelista"/>
        <w:autoSpaceDE w:val="0"/>
        <w:autoSpaceDN w:val="0"/>
        <w:adjustRightInd w:val="0"/>
        <w:spacing w:before="240" w:line="360" w:lineRule="auto"/>
        <w:ind w:left="709" w:right="567"/>
        <w:jc w:val="both"/>
        <w:rPr>
          <w:rFonts w:ascii="Palatino Linotype" w:hAnsi="Palatino Linotype" w:cs="Arial"/>
          <w:i/>
          <w:sz w:val="24"/>
          <w:szCs w:val="24"/>
        </w:rPr>
      </w:pPr>
      <w:r w:rsidRPr="000E5FBC">
        <w:rPr>
          <w:rFonts w:ascii="Palatino Linotype" w:hAnsi="Palatino Linotype" w:cs="Arial"/>
          <w:i/>
          <w:sz w:val="24"/>
          <w:szCs w:val="24"/>
        </w:rPr>
        <w:lastRenderedPageBreak/>
        <w:t xml:space="preserve">(Énfasis añadido) </w:t>
      </w:r>
    </w:p>
    <w:p w:rsidR="008E48FF" w:rsidRPr="000E5FBC" w:rsidRDefault="008E48FF" w:rsidP="002C7C91">
      <w:pPr>
        <w:pStyle w:val="Prrafodelista"/>
        <w:autoSpaceDE w:val="0"/>
        <w:autoSpaceDN w:val="0"/>
        <w:adjustRightInd w:val="0"/>
        <w:spacing w:before="240" w:line="360" w:lineRule="auto"/>
        <w:ind w:left="709" w:right="567"/>
        <w:jc w:val="both"/>
        <w:rPr>
          <w:rFonts w:ascii="Palatino Linotype" w:hAnsi="Palatino Linotype" w:cs="Arial"/>
          <w:i/>
          <w:sz w:val="24"/>
          <w:szCs w:val="24"/>
        </w:rPr>
      </w:pPr>
    </w:p>
    <w:p w:rsidR="002C7C91" w:rsidRPr="000E5FBC" w:rsidRDefault="008E48FF" w:rsidP="008E48FF">
      <w:pPr>
        <w:pStyle w:val="Prrafodelista"/>
        <w:numPr>
          <w:ilvl w:val="0"/>
          <w:numId w:val="2"/>
        </w:numPr>
        <w:spacing w:line="360" w:lineRule="auto"/>
        <w:jc w:val="both"/>
        <w:rPr>
          <w:rFonts w:ascii="Palatino Linotype" w:eastAsia="Times New Roman" w:hAnsi="Palatino Linotype" w:cs="Arial"/>
          <w:sz w:val="24"/>
        </w:rPr>
      </w:pPr>
      <w:r w:rsidRPr="000E5FBC">
        <w:rPr>
          <w:rFonts w:ascii="Palatino Linotype" w:hAnsi="Palatino Linotype"/>
          <w:color w:val="222222"/>
          <w:shd w:val="clear" w:color="auto" w:fill="FFFFFF"/>
        </w:rPr>
        <w:t>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toda vez que mediante su informe justificado remitió documentos en donde se aprecia un expediente de licencia de funcionamiento por lo que</w:t>
      </w:r>
      <w:r w:rsidRPr="000E5FBC">
        <w:rPr>
          <w:rFonts w:ascii="Palatino Linotype" w:hAnsi="Palatino Linotype"/>
          <w:i/>
          <w:iCs/>
          <w:color w:val="222222"/>
          <w:shd w:val="clear" w:color="auto" w:fill="FFFFFF"/>
        </w:rPr>
        <w:t> </w:t>
      </w:r>
      <w:r w:rsidRPr="000E5FBC">
        <w:rPr>
          <w:rFonts w:ascii="Palatino Linotype" w:hAnsi="Palatino Linotype"/>
          <w:color w:val="222222"/>
          <w:shd w:val="clear" w:color="auto" w:fill="FFFFFF"/>
        </w:rPr>
        <w:t>bajo dicho pronunciamiento se entiende que el Sujeto Obligado genera, posee y administra la información solicitada.</w:t>
      </w:r>
    </w:p>
    <w:p w:rsidR="002D0685" w:rsidRPr="000E5FBC" w:rsidRDefault="002D0685" w:rsidP="002D0685">
      <w:pPr>
        <w:pStyle w:val="Prrafodelista"/>
        <w:rPr>
          <w:rFonts w:ascii="Palatino Linotype" w:eastAsia="Times New Roman" w:hAnsi="Palatino Linotype" w:cs="Arial"/>
          <w:sz w:val="24"/>
        </w:rPr>
      </w:pPr>
    </w:p>
    <w:p w:rsidR="002D0685" w:rsidRPr="000E5FBC" w:rsidRDefault="002C7C91" w:rsidP="003E00C2">
      <w:pPr>
        <w:pStyle w:val="Prrafodelista"/>
        <w:numPr>
          <w:ilvl w:val="0"/>
          <w:numId w:val="2"/>
        </w:numPr>
        <w:spacing w:line="360" w:lineRule="auto"/>
        <w:jc w:val="both"/>
        <w:rPr>
          <w:rFonts w:ascii="Palatino Linotype" w:eastAsia="Times New Roman" w:hAnsi="Palatino Linotype" w:cs="Arial"/>
          <w:sz w:val="24"/>
        </w:rPr>
      </w:pPr>
      <w:r w:rsidRPr="000E5FBC">
        <w:rPr>
          <w:rFonts w:ascii="Palatino Linotype" w:eastAsia="Times New Roman" w:hAnsi="Palatino Linotype" w:cs="Arial"/>
          <w:sz w:val="24"/>
        </w:rPr>
        <w:t>Así las cosas, dable ordenar</w:t>
      </w:r>
      <w:r w:rsidR="002D0685" w:rsidRPr="000E5FBC">
        <w:rPr>
          <w:rFonts w:ascii="Palatino Linotype" w:eastAsia="Times New Roman" w:hAnsi="Palatino Linotype" w:cs="Arial"/>
          <w:sz w:val="24"/>
        </w:rPr>
        <w:t xml:space="preserve"> </w:t>
      </w:r>
      <w:r w:rsidRPr="000E5FBC">
        <w:rPr>
          <w:rFonts w:ascii="Palatino Linotype" w:eastAsia="Times New Roman" w:hAnsi="Palatino Linotype" w:cs="Arial"/>
          <w:sz w:val="24"/>
        </w:rPr>
        <w:t xml:space="preserve">en versión pública  </w:t>
      </w:r>
      <w:r w:rsidR="002D0685" w:rsidRPr="000E5FBC">
        <w:rPr>
          <w:rFonts w:ascii="Palatino Linotype" w:eastAsia="Times New Roman" w:hAnsi="Palatino Linotype" w:cs="Arial"/>
          <w:sz w:val="24"/>
        </w:rPr>
        <w:t>los expedientes completos que obren en sus archivos referentes a la licencia de funcionamiento, así como también los requisitos presentados por la persona</w:t>
      </w:r>
      <w:r w:rsidRPr="000E5FBC">
        <w:rPr>
          <w:rFonts w:ascii="Palatino Linotype" w:eastAsia="Times New Roman" w:hAnsi="Palatino Linotype" w:cs="Arial"/>
          <w:sz w:val="24"/>
        </w:rPr>
        <w:t xml:space="preserve"> señalada</w:t>
      </w:r>
      <w:r w:rsidR="002D0685" w:rsidRPr="000E5FBC">
        <w:rPr>
          <w:rFonts w:ascii="Palatino Linotype" w:eastAsia="Times New Roman" w:hAnsi="Palatino Linotype" w:cs="Arial"/>
          <w:sz w:val="24"/>
        </w:rPr>
        <w:t xml:space="preserve"> en la sol</w:t>
      </w:r>
      <w:r w:rsidR="00733D35" w:rsidRPr="000E5FBC">
        <w:rPr>
          <w:rFonts w:ascii="Palatino Linotype" w:eastAsia="Times New Roman" w:hAnsi="Palatino Linotype" w:cs="Arial"/>
          <w:sz w:val="24"/>
        </w:rPr>
        <w:t>icitud de los años 2014 al 2017</w:t>
      </w:r>
      <w:r w:rsidR="003E00C2" w:rsidRPr="000E5FBC">
        <w:rPr>
          <w:rFonts w:ascii="Palatino Linotype" w:eastAsia="Times New Roman" w:hAnsi="Palatino Linotype" w:cs="Arial"/>
          <w:sz w:val="24"/>
        </w:rPr>
        <w:t xml:space="preserve">,  de igual forma es necesario precisar que la información o documentos que pudieran integrar dichos expedientes, siendo estos, de manera enunciativa más no limitativa; credencial para votar, cedula informativa,  contrato de arrendamiento o comodato; y siendo así que al tratarse de documentos que pueden contener información que únicamente le compete al particular, estos se deberán de clasificar como confidenciales de conformidad con del artículo 143 Ley de Transparencia del Estado ya que los Sujetos Obligados tienen la obligación de proteger y resguardar la información clasificada como reservada o confidencial, en términos del considerando </w:t>
      </w:r>
      <w:r w:rsidR="008E6F7C" w:rsidRPr="000E5FBC">
        <w:rPr>
          <w:rFonts w:ascii="Palatino Linotype" w:eastAsia="Times New Roman" w:hAnsi="Palatino Linotype" w:cs="Arial"/>
          <w:b/>
          <w:sz w:val="24"/>
        </w:rPr>
        <w:t>SEXTO</w:t>
      </w:r>
      <w:r w:rsidR="003E00C2" w:rsidRPr="000E5FBC">
        <w:rPr>
          <w:rFonts w:ascii="Palatino Linotype" w:eastAsia="Times New Roman" w:hAnsi="Palatino Linotype" w:cs="Arial"/>
          <w:sz w:val="24"/>
        </w:rPr>
        <w:t>.</w:t>
      </w:r>
    </w:p>
    <w:p w:rsidR="003E00C2" w:rsidRPr="000E5FBC" w:rsidRDefault="003E00C2" w:rsidP="003E00C2">
      <w:pPr>
        <w:spacing w:line="360" w:lineRule="auto"/>
        <w:jc w:val="both"/>
        <w:rPr>
          <w:rFonts w:ascii="Palatino Linotype" w:eastAsia="Times New Roman" w:hAnsi="Palatino Linotype" w:cs="Arial"/>
          <w:sz w:val="24"/>
        </w:rPr>
      </w:pPr>
    </w:p>
    <w:p w:rsidR="00804E3D" w:rsidRPr="000E5FBC" w:rsidRDefault="004200F8" w:rsidP="00804E3D">
      <w:pPr>
        <w:pStyle w:val="Prrafodelista"/>
        <w:numPr>
          <w:ilvl w:val="0"/>
          <w:numId w:val="2"/>
        </w:numPr>
        <w:spacing w:after="0" w:line="360" w:lineRule="auto"/>
        <w:ind w:left="426" w:right="49" w:hanging="426"/>
        <w:jc w:val="both"/>
        <w:rPr>
          <w:rFonts w:ascii="Palatino Linotype" w:eastAsia="MS Mincho" w:hAnsi="Palatino Linotype" w:cs="Bookman Old Style"/>
          <w:sz w:val="28"/>
          <w:szCs w:val="24"/>
          <w:lang w:val="es-ES_tradnl" w:eastAsia="es-ES"/>
        </w:rPr>
      </w:pPr>
      <w:r w:rsidRPr="000E5FBC">
        <w:rPr>
          <w:rFonts w:ascii="Palatino Linotype" w:eastAsia="MS Mincho" w:hAnsi="Palatino Linotype" w:cs="Bookman Old Style"/>
          <w:sz w:val="24"/>
          <w:szCs w:val="24"/>
          <w:lang w:val="es-ES_tradnl" w:eastAsia="es-ES"/>
        </w:rPr>
        <w:t>Finalmente, por l</w:t>
      </w:r>
      <w:r w:rsidR="008E48FF" w:rsidRPr="000E5FBC">
        <w:rPr>
          <w:rFonts w:ascii="Palatino Linotype" w:eastAsia="MS Mincho" w:hAnsi="Palatino Linotype" w:cs="Bookman Old Style"/>
          <w:sz w:val="24"/>
          <w:szCs w:val="24"/>
          <w:lang w:val="es-ES_tradnl" w:eastAsia="es-ES"/>
        </w:rPr>
        <w:t>o que respecta al punto número 3</w:t>
      </w:r>
      <w:r w:rsidR="00556A1B" w:rsidRPr="000E5FBC">
        <w:rPr>
          <w:rFonts w:ascii="Palatino Linotype" w:eastAsia="MS Mincho" w:hAnsi="Palatino Linotype" w:cs="Bookman Old Style"/>
          <w:sz w:val="24"/>
          <w:szCs w:val="24"/>
          <w:lang w:val="es-ES_tradnl" w:eastAsia="es-ES"/>
        </w:rPr>
        <w:t>,</w:t>
      </w:r>
      <w:r w:rsidRPr="000E5FBC">
        <w:rPr>
          <w:rFonts w:ascii="Palatino Linotype" w:eastAsia="MS Mincho" w:hAnsi="Palatino Linotype" w:cs="Bookman Old Style"/>
          <w:sz w:val="24"/>
          <w:szCs w:val="24"/>
          <w:lang w:val="es-ES_tradnl" w:eastAsia="es-ES"/>
        </w:rPr>
        <w:t xml:space="preserve"> es decir,</w:t>
      </w:r>
      <w:r w:rsidR="008E48FF" w:rsidRPr="000E5FBC">
        <w:rPr>
          <w:rFonts w:ascii="Palatino Linotype" w:eastAsia="Calibri" w:hAnsi="Palatino Linotype" w:cs="Arial"/>
          <w:sz w:val="18"/>
        </w:rPr>
        <w:t xml:space="preserve"> </w:t>
      </w:r>
      <w:r w:rsidR="008E48FF" w:rsidRPr="000E5FBC">
        <w:rPr>
          <w:rFonts w:ascii="Palatino Linotype" w:eastAsia="MS Mincho" w:hAnsi="Palatino Linotype" w:cs="Bookman Old Style"/>
          <w:sz w:val="24"/>
          <w:szCs w:val="24"/>
          <w:lang w:eastAsia="es-ES"/>
        </w:rPr>
        <w:t>el reglamento de licencias de funcionamiento vigente, así como el bando municipal vigente y el ordenamiento jurídico utilizado en el comercio o servicio en la vía pública</w:t>
      </w:r>
      <w:r w:rsidRPr="000E5FBC">
        <w:rPr>
          <w:rFonts w:ascii="Palatino Linotype" w:eastAsia="MS Mincho" w:hAnsi="Palatino Linotype" w:cs="Bookman Old Style"/>
          <w:sz w:val="24"/>
          <w:szCs w:val="24"/>
          <w:lang w:eastAsia="es-ES"/>
        </w:rPr>
        <w:t xml:space="preserve">, es necesario precisar que </w:t>
      </w:r>
      <w:r w:rsidR="00556A1B" w:rsidRPr="000E5FBC">
        <w:rPr>
          <w:rFonts w:ascii="Palatino Linotype" w:eastAsia="MS Mincho" w:hAnsi="Palatino Linotype" w:cs="Bookman Old Style"/>
          <w:sz w:val="24"/>
          <w:szCs w:val="24"/>
          <w:lang w:eastAsia="es-ES"/>
        </w:rPr>
        <w:t>de la</w:t>
      </w:r>
      <w:r w:rsidR="00561D13" w:rsidRPr="000E5FBC">
        <w:rPr>
          <w:rFonts w:ascii="Palatino Linotype" w:eastAsia="MS Mincho" w:hAnsi="Palatino Linotype" w:cs="Bookman Old Style"/>
          <w:sz w:val="24"/>
          <w:szCs w:val="24"/>
          <w:lang w:eastAsia="es-ES"/>
        </w:rPr>
        <w:t xml:space="preserve"> información otorgada en el informe justificado </w:t>
      </w:r>
      <w:r w:rsidR="00556A1B" w:rsidRPr="000E5FBC">
        <w:rPr>
          <w:rFonts w:ascii="Palatino Linotype" w:eastAsia="MS Mincho" w:hAnsi="Palatino Linotype" w:cs="Bookman Old Style"/>
          <w:sz w:val="24"/>
          <w:szCs w:val="24"/>
          <w:lang w:eastAsia="es-ES"/>
        </w:rPr>
        <w:t xml:space="preserve">que emite el </w:t>
      </w:r>
      <w:r w:rsidR="00556A1B" w:rsidRPr="000E5FBC">
        <w:rPr>
          <w:rFonts w:ascii="Palatino Linotype" w:eastAsia="MS Mincho" w:hAnsi="Palatino Linotype" w:cs="Bookman Old Style"/>
          <w:b/>
          <w:sz w:val="24"/>
          <w:szCs w:val="24"/>
          <w:lang w:eastAsia="es-ES"/>
        </w:rPr>
        <w:t>SUJETO OBLIGADO</w:t>
      </w:r>
      <w:r w:rsidR="00804E3D" w:rsidRPr="000E5FBC">
        <w:rPr>
          <w:rFonts w:ascii="Palatino Linotype" w:eastAsia="MS Mincho" w:hAnsi="Palatino Linotype" w:cs="Bookman Old Style"/>
          <w:b/>
          <w:sz w:val="24"/>
          <w:szCs w:val="24"/>
          <w:lang w:eastAsia="es-ES"/>
        </w:rPr>
        <w:t xml:space="preserve"> </w:t>
      </w:r>
      <w:r w:rsidR="00804E3D" w:rsidRPr="000E5FBC">
        <w:rPr>
          <w:rFonts w:ascii="Palatino Linotype" w:eastAsia="MS Mincho" w:hAnsi="Palatino Linotype" w:cs="Bookman Old Style"/>
          <w:sz w:val="24"/>
          <w:szCs w:val="24"/>
          <w:lang w:eastAsia="es-ES"/>
        </w:rPr>
        <w:t>proporciona diversas páginas electrónicas donde se presume consta dicha información.</w:t>
      </w:r>
    </w:p>
    <w:p w:rsidR="00804E3D" w:rsidRPr="000E5FBC" w:rsidRDefault="00804E3D" w:rsidP="00804E3D">
      <w:pPr>
        <w:pStyle w:val="Prrafodelista"/>
        <w:rPr>
          <w:rFonts w:ascii="Palatino Linotype" w:eastAsia="MS Mincho" w:hAnsi="Palatino Linotype" w:cs="Bookman Old Style"/>
          <w:sz w:val="28"/>
          <w:szCs w:val="24"/>
          <w:lang w:val="es-ES_tradnl" w:eastAsia="es-ES"/>
        </w:rPr>
      </w:pPr>
    </w:p>
    <w:p w:rsidR="00804E3D" w:rsidRPr="000E5FBC" w:rsidRDefault="00804E3D" w:rsidP="00804E3D">
      <w:pPr>
        <w:pStyle w:val="Prrafodelista"/>
        <w:numPr>
          <w:ilvl w:val="0"/>
          <w:numId w:val="2"/>
        </w:numPr>
        <w:spacing w:line="360" w:lineRule="auto"/>
        <w:jc w:val="both"/>
        <w:rPr>
          <w:rFonts w:ascii="Palatino Linotype" w:eastAsia="MS Mincho" w:hAnsi="Palatino Linotype" w:cs="Bookman Old Style"/>
          <w:sz w:val="28"/>
          <w:szCs w:val="24"/>
          <w:lang w:val="es-ES_tradnl" w:eastAsia="es-ES"/>
        </w:rPr>
      </w:pPr>
      <w:r w:rsidRPr="000E5FBC">
        <w:rPr>
          <w:rFonts w:ascii="Palatino Linotype" w:eastAsia="MS Mincho" w:hAnsi="Palatino Linotype" w:cs="Bookman Old Style"/>
          <w:sz w:val="24"/>
          <w:szCs w:val="24"/>
          <w:lang w:val="es-ES_tradnl" w:eastAsia="es-ES"/>
        </w:rPr>
        <w:t>Así, Ley de Transparencia y Acceso a la Información Pública del Estado de México y Municipios</w:t>
      </w:r>
      <w:r w:rsidR="0031759D" w:rsidRPr="000E5FBC">
        <w:rPr>
          <w:rFonts w:ascii="Palatino Linotype" w:eastAsia="MS Mincho" w:hAnsi="Palatino Linotype" w:cs="Bookman Old Style"/>
          <w:sz w:val="24"/>
          <w:szCs w:val="24"/>
          <w:lang w:val="es-ES_tradnl" w:eastAsia="es-ES"/>
        </w:rPr>
        <w:t xml:space="preserve"> en su artículo 92</w:t>
      </w:r>
      <w:r w:rsidRPr="000E5FBC">
        <w:rPr>
          <w:rFonts w:ascii="Palatino Linotype" w:eastAsia="MS Mincho" w:hAnsi="Palatino Linotype" w:cs="Bookman Old Style"/>
          <w:sz w:val="24"/>
          <w:szCs w:val="24"/>
          <w:lang w:val="es-ES_tradnl" w:eastAsia="es-ES"/>
        </w:rPr>
        <w:t xml:space="preserve"> señala que Los sujetos Obligados deberán poner a disposición del público de manera permanente y actualizada de forma sencilla, precisa y entendible, en los respectivos medios electrónicos información entre la que se encuentra el marco normativo aplicable al sujeto obligado, en el que deberá incluirse leyes, códigos, reglamentos, decretos de creación, acuerdos, convenios, manuales de organización y procedimientos, reglas de operación, criterios, políticas, entre otros</w:t>
      </w:r>
      <w:r w:rsidRPr="000E5FBC">
        <w:rPr>
          <w:rFonts w:ascii="Palatino Linotype" w:eastAsia="MS Mincho" w:hAnsi="Palatino Linotype" w:cs="Bookman Old Style"/>
          <w:sz w:val="28"/>
          <w:szCs w:val="24"/>
          <w:lang w:val="es-ES_tradnl" w:eastAsia="es-ES"/>
        </w:rPr>
        <w:t xml:space="preserve">.  </w:t>
      </w:r>
    </w:p>
    <w:p w:rsidR="00804E3D" w:rsidRPr="000E5FBC" w:rsidRDefault="00804E3D" w:rsidP="00804E3D">
      <w:pPr>
        <w:pStyle w:val="Prrafodelista"/>
        <w:rPr>
          <w:rFonts w:ascii="Palatino Linotype" w:eastAsia="MS Mincho" w:hAnsi="Palatino Linotype" w:cs="Bookman Old Style"/>
          <w:sz w:val="28"/>
          <w:szCs w:val="24"/>
          <w:lang w:val="es-ES_tradnl" w:eastAsia="es-ES"/>
        </w:rPr>
      </w:pPr>
    </w:p>
    <w:p w:rsidR="003E00C2" w:rsidRPr="000E5FBC" w:rsidRDefault="00804E3D" w:rsidP="003E00C2">
      <w:pPr>
        <w:pStyle w:val="Prrafodelista"/>
        <w:numPr>
          <w:ilvl w:val="0"/>
          <w:numId w:val="2"/>
        </w:numPr>
        <w:tabs>
          <w:tab w:val="left" w:pos="851"/>
        </w:tabs>
        <w:spacing w:before="240" w:after="240" w:line="360" w:lineRule="auto"/>
        <w:ind w:left="426" w:right="49" w:hanging="426"/>
        <w:jc w:val="both"/>
        <w:rPr>
          <w:rFonts w:ascii="Palatino Linotype" w:hAnsi="Palatino Linotype"/>
          <w:sz w:val="24"/>
        </w:rPr>
      </w:pPr>
      <w:r w:rsidRPr="000E5FBC">
        <w:rPr>
          <w:rFonts w:ascii="Palatino Linotype" w:hAnsi="Palatino Linotype"/>
          <w:sz w:val="24"/>
        </w:rPr>
        <w:t>Aunado a lo anterior, el mismo ordenamiento jurídico pero en el artículo 161 establece lo siguiente:</w:t>
      </w:r>
    </w:p>
    <w:p w:rsidR="00804E3D" w:rsidRPr="000E5FBC" w:rsidRDefault="00804E3D" w:rsidP="00804E3D">
      <w:pPr>
        <w:autoSpaceDE w:val="0"/>
        <w:autoSpaceDN w:val="0"/>
        <w:adjustRightInd w:val="0"/>
        <w:spacing w:line="360" w:lineRule="auto"/>
        <w:ind w:left="567" w:right="567"/>
        <w:jc w:val="both"/>
        <w:rPr>
          <w:rFonts w:ascii="Palatino Linotype" w:hAnsi="Palatino Linotype"/>
          <w:i/>
          <w:sz w:val="28"/>
        </w:rPr>
      </w:pPr>
      <w:r w:rsidRPr="000E5FBC">
        <w:rPr>
          <w:rFonts w:ascii="Palatino Linotype" w:hAnsi="Palatino Linotype" w:cs="Bookman Old Style,Bold"/>
          <w:b/>
          <w:bCs/>
          <w:i/>
          <w:szCs w:val="20"/>
          <w:lang w:val="es-MX"/>
        </w:rPr>
        <w:t xml:space="preserve">Artículo 161. </w:t>
      </w:r>
      <w:r w:rsidRPr="000E5FBC">
        <w:rPr>
          <w:rFonts w:ascii="Palatino Linotype" w:hAnsi="Palatino Linotype" w:cs="Bookman Old Style"/>
          <w:i/>
          <w:szCs w:val="20"/>
          <w:lang w:val="es-MX"/>
        </w:rPr>
        <w:t xml:space="preserve">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w:t>
      </w:r>
      <w:r w:rsidRPr="000E5FBC">
        <w:rPr>
          <w:rFonts w:ascii="Palatino Linotype" w:hAnsi="Palatino Linotype" w:cs="Bookman Old Style"/>
          <w:i/>
          <w:szCs w:val="20"/>
          <w:lang w:val="es-MX"/>
        </w:rPr>
        <w:lastRenderedPageBreak/>
        <w:t>hábiles. La fuente deberá ser precisa y concreta y no debe implicar que el solicitante realice una búsqueda en toda la información que se encuentre disponible.</w:t>
      </w:r>
    </w:p>
    <w:p w:rsidR="00804E3D" w:rsidRPr="000E5FBC" w:rsidRDefault="00804E3D" w:rsidP="00804E3D">
      <w:pPr>
        <w:pStyle w:val="Prrafodelista"/>
        <w:spacing w:line="360" w:lineRule="auto"/>
        <w:rPr>
          <w:rFonts w:ascii="Palatino Linotype" w:hAnsi="Palatino Linotype"/>
          <w:sz w:val="24"/>
        </w:rPr>
      </w:pPr>
    </w:p>
    <w:p w:rsidR="0031759D" w:rsidRPr="000E5FBC" w:rsidRDefault="003E00C2" w:rsidP="003E00C2">
      <w:pPr>
        <w:pStyle w:val="Prrafodelista"/>
        <w:numPr>
          <w:ilvl w:val="0"/>
          <w:numId w:val="2"/>
        </w:numPr>
        <w:tabs>
          <w:tab w:val="left" w:pos="851"/>
        </w:tabs>
        <w:spacing w:before="240" w:after="240" w:line="360" w:lineRule="auto"/>
        <w:ind w:left="426" w:right="49" w:hanging="426"/>
        <w:jc w:val="both"/>
        <w:rPr>
          <w:rFonts w:ascii="Palatino Linotype" w:hAnsi="Palatino Linotype"/>
          <w:sz w:val="24"/>
        </w:rPr>
      </w:pPr>
      <w:r w:rsidRPr="000E5FBC">
        <w:rPr>
          <w:rFonts w:ascii="Palatino Linotype" w:hAnsi="Palatino Linotype"/>
          <w:sz w:val="24"/>
        </w:rPr>
        <w:t xml:space="preserve">Así, </w:t>
      </w:r>
      <w:r w:rsidR="00804E3D" w:rsidRPr="000E5FBC">
        <w:rPr>
          <w:rFonts w:ascii="Palatino Linotype" w:hAnsi="Palatino Linotype"/>
          <w:sz w:val="24"/>
        </w:rPr>
        <w:t>se deduce que el Sujeto Obligado al margen de lo que establece la Ley en mater</w:t>
      </w:r>
      <w:r w:rsidR="0031759D" w:rsidRPr="000E5FBC">
        <w:rPr>
          <w:rFonts w:ascii="Palatino Linotype" w:hAnsi="Palatino Linotype"/>
          <w:sz w:val="24"/>
        </w:rPr>
        <w:t>ia, si bien, NO hizo entrega de la normatividad aplicable</w:t>
      </w:r>
      <w:r w:rsidR="00804E3D" w:rsidRPr="000E5FBC">
        <w:rPr>
          <w:rFonts w:ascii="Palatino Linotype" w:hAnsi="Palatino Linotype"/>
          <w:sz w:val="24"/>
        </w:rPr>
        <w:t xml:space="preserve"> por el </w:t>
      </w:r>
      <w:r w:rsidR="0031759D" w:rsidRPr="000E5FBC">
        <w:rPr>
          <w:rFonts w:ascii="Palatino Linotype" w:hAnsi="Palatino Linotype"/>
          <w:sz w:val="24"/>
        </w:rPr>
        <w:t>particular a través del SAIMEX</w:t>
      </w:r>
      <w:r w:rsidRPr="000E5FBC">
        <w:rPr>
          <w:rFonts w:ascii="Palatino Linotype" w:hAnsi="Palatino Linotype"/>
          <w:sz w:val="24"/>
        </w:rPr>
        <w:t>, señaló los</w:t>
      </w:r>
      <w:r w:rsidR="00804E3D" w:rsidRPr="000E5FBC">
        <w:rPr>
          <w:rFonts w:ascii="Palatino Linotype" w:hAnsi="Palatino Linotype"/>
          <w:sz w:val="24"/>
        </w:rPr>
        <w:t xml:space="preserve"> sitio</w:t>
      </w:r>
      <w:r w:rsidRPr="000E5FBC">
        <w:rPr>
          <w:rFonts w:ascii="Palatino Linotype" w:hAnsi="Palatino Linotype"/>
          <w:sz w:val="24"/>
        </w:rPr>
        <w:t>s</w:t>
      </w:r>
      <w:r w:rsidR="00804E3D" w:rsidRPr="000E5FBC">
        <w:rPr>
          <w:rFonts w:ascii="Palatino Linotype" w:hAnsi="Palatino Linotype"/>
          <w:sz w:val="24"/>
        </w:rPr>
        <w:t xml:space="preserve"> electrónico</w:t>
      </w:r>
      <w:r w:rsidRPr="000E5FBC">
        <w:rPr>
          <w:rFonts w:ascii="Palatino Linotype" w:hAnsi="Palatino Linotype"/>
          <w:sz w:val="24"/>
        </w:rPr>
        <w:t>s</w:t>
      </w:r>
      <w:r w:rsidR="00804E3D" w:rsidRPr="000E5FBC">
        <w:rPr>
          <w:rFonts w:ascii="Palatino Linotype" w:hAnsi="Palatino Linotype"/>
          <w:sz w:val="24"/>
        </w:rPr>
        <w:t xml:space="preserve"> donde se presume obra la información que fue solicitada.</w:t>
      </w:r>
    </w:p>
    <w:p w:rsidR="003E00C2" w:rsidRPr="000E5FBC" w:rsidRDefault="003E00C2" w:rsidP="003E00C2">
      <w:pPr>
        <w:pStyle w:val="Prrafodelista"/>
        <w:tabs>
          <w:tab w:val="left" w:pos="851"/>
        </w:tabs>
        <w:spacing w:before="240" w:after="240" w:line="360" w:lineRule="auto"/>
        <w:ind w:left="426" w:right="49"/>
        <w:jc w:val="both"/>
        <w:rPr>
          <w:rFonts w:ascii="Palatino Linotype" w:hAnsi="Palatino Linotype"/>
          <w:sz w:val="24"/>
        </w:rPr>
      </w:pPr>
    </w:p>
    <w:p w:rsidR="003E00C2" w:rsidRPr="000E5FBC" w:rsidRDefault="0031759D" w:rsidP="003E00C2">
      <w:pPr>
        <w:pStyle w:val="Prrafodelista"/>
        <w:numPr>
          <w:ilvl w:val="0"/>
          <w:numId w:val="2"/>
        </w:numPr>
        <w:spacing w:after="0" w:line="360" w:lineRule="auto"/>
        <w:ind w:left="426" w:right="49" w:hanging="426"/>
        <w:jc w:val="both"/>
        <w:rPr>
          <w:rFonts w:ascii="Palatino Linotype" w:eastAsia="MS Mincho" w:hAnsi="Palatino Linotype" w:cs="Bookman Old Style"/>
          <w:sz w:val="28"/>
          <w:szCs w:val="24"/>
          <w:lang w:val="es-ES_tradnl" w:eastAsia="es-ES"/>
        </w:rPr>
      </w:pPr>
      <w:r w:rsidRPr="000E5FBC">
        <w:rPr>
          <w:rFonts w:ascii="Palatino Linotype" w:eastAsia="MS Mincho" w:hAnsi="Palatino Linotype" w:cs="Bookman Old Style"/>
          <w:sz w:val="24"/>
          <w:szCs w:val="24"/>
          <w:lang w:eastAsia="es-ES"/>
        </w:rPr>
        <w:t xml:space="preserve">Es así que este Instituto en aras de garantizar el pleno ejercicio y protección al derecho de acceso a la información accionado por el particular, se dio a la tarea de verificar si las direcciones electrónicas aportadas por el </w:t>
      </w:r>
      <w:r w:rsidRPr="000E5FBC">
        <w:rPr>
          <w:rFonts w:ascii="Palatino Linotype" w:eastAsia="MS Mincho" w:hAnsi="Palatino Linotype" w:cs="Bookman Old Style"/>
          <w:b/>
          <w:sz w:val="24"/>
          <w:szCs w:val="24"/>
          <w:lang w:eastAsia="es-ES"/>
        </w:rPr>
        <w:t xml:space="preserve">SUJETO OBLIGADO </w:t>
      </w:r>
      <w:r w:rsidRPr="000E5FBC">
        <w:rPr>
          <w:rFonts w:ascii="Palatino Linotype" w:eastAsia="MS Mincho" w:hAnsi="Palatino Linotype" w:cs="Bookman Old Style"/>
          <w:sz w:val="24"/>
          <w:szCs w:val="24"/>
          <w:lang w:eastAsia="es-ES"/>
        </w:rPr>
        <w:t xml:space="preserve">mediante su informe justificado, </w:t>
      </w:r>
      <w:r w:rsidR="004F10FF" w:rsidRPr="000E5FBC">
        <w:rPr>
          <w:rFonts w:ascii="Palatino Linotype" w:eastAsia="MS Mincho" w:hAnsi="Palatino Linotype" w:cs="Bookman Old Style"/>
          <w:sz w:val="24"/>
          <w:szCs w:val="24"/>
          <w:lang w:eastAsia="es-ES"/>
        </w:rPr>
        <w:t xml:space="preserve">que </w:t>
      </w:r>
      <w:r w:rsidRPr="000E5FBC">
        <w:rPr>
          <w:rFonts w:ascii="Palatino Linotype" w:eastAsia="MS Mincho" w:hAnsi="Palatino Linotype" w:cs="Bookman Old Style"/>
          <w:sz w:val="24"/>
          <w:szCs w:val="24"/>
          <w:lang w:eastAsia="es-ES"/>
        </w:rPr>
        <w:t xml:space="preserve">atienden la solicitud en comento,  como a continuación se </w:t>
      </w:r>
      <w:r w:rsidR="00637913" w:rsidRPr="000E5FBC">
        <w:rPr>
          <w:rFonts w:ascii="Palatino Linotype" w:eastAsia="MS Mincho" w:hAnsi="Palatino Linotype" w:cs="Bookman Old Style"/>
          <w:sz w:val="24"/>
          <w:szCs w:val="24"/>
          <w:lang w:eastAsia="es-ES"/>
        </w:rPr>
        <w:t xml:space="preserve">observa: </w:t>
      </w:r>
    </w:p>
    <w:p w:rsidR="003E00C2" w:rsidRPr="000E5FBC" w:rsidRDefault="003E00C2" w:rsidP="003E00C2">
      <w:pPr>
        <w:spacing w:after="0" w:line="360" w:lineRule="auto"/>
        <w:ind w:right="49"/>
        <w:jc w:val="both"/>
        <w:rPr>
          <w:rFonts w:ascii="Palatino Linotype" w:eastAsia="MS Mincho" w:hAnsi="Palatino Linotype" w:cs="Bookman Old Style"/>
          <w:sz w:val="28"/>
          <w:szCs w:val="24"/>
          <w:lang w:val="es-ES_tradnl" w:eastAsia="es-ES"/>
        </w:rPr>
      </w:pPr>
    </w:p>
    <w:p w:rsidR="00C618F5" w:rsidRPr="000E5FBC" w:rsidRDefault="00C618F5" w:rsidP="003E00C2">
      <w:pPr>
        <w:spacing w:after="0" w:line="360" w:lineRule="auto"/>
        <w:ind w:right="49"/>
        <w:jc w:val="both"/>
        <w:rPr>
          <w:rFonts w:ascii="Palatino Linotype" w:eastAsia="MS Mincho" w:hAnsi="Palatino Linotype" w:cs="Bookman Old Style"/>
          <w:sz w:val="28"/>
          <w:szCs w:val="24"/>
          <w:lang w:val="es-ES_tradnl" w:eastAsia="es-ES"/>
        </w:rPr>
      </w:pPr>
    </w:p>
    <w:p w:rsidR="00C618F5" w:rsidRPr="000E5FBC" w:rsidRDefault="00C618F5" w:rsidP="003E00C2">
      <w:pPr>
        <w:spacing w:after="0" w:line="360" w:lineRule="auto"/>
        <w:ind w:right="49"/>
        <w:jc w:val="both"/>
        <w:rPr>
          <w:rFonts w:ascii="Palatino Linotype" w:eastAsia="MS Mincho" w:hAnsi="Palatino Linotype" w:cs="Bookman Old Style"/>
          <w:sz w:val="28"/>
          <w:szCs w:val="24"/>
          <w:lang w:val="es-ES_tradnl" w:eastAsia="es-ES"/>
        </w:rPr>
      </w:pPr>
    </w:p>
    <w:p w:rsidR="00C618F5" w:rsidRPr="000E5FBC" w:rsidRDefault="00C618F5" w:rsidP="003E00C2">
      <w:pPr>
        <w:spacing w:after="0" w:line="360" w:lineRule="auto"/>
        <w:ind w:right="49"/>
        <w:jc w:val="both"/>
        <w:rPr>
          <w:rFonts w:ascii="Palatino Linotype" w:eastAsia="MS Mincho" w:hAnsi="Palatino Linotype" w:cs="Bookman Old Style"/>
          <w:sz w:val="28"/>
          <w:szCs w:val="24"/>
          <w:lang w:val="es-ES_tradnl" w:eastAsia="es-ES"/>
        </w:rPr>
      </w:pPr>
    </w:p>
    <w:p w:rsidR="00C618F5" w:rsidRPr="000E5FBC" w:rsidRDefault="00C618F5" w:rsidP="003E00C2">
      <w:pPr>
        <w:spacing w:after="0" w:line="360" w:lineRule="auto"/>
        <w:ind w:right="49"/>
        <w:jc w:val="both"/>
        <w:rPr>
          <w:rFonts w:ascii="Palatino Linotype" w:eastAsia="MS Mincho" w:hAnsi="Palatino Linotype" w:cs="Bookman Old Style"/>
          <w:sz w:val="28"/>
          <w:szCs w:val="24"/>
          <w:lang w:val="es-ES_tradnl" w:eastAsia="es-ES"/>
        </w:rPr>
      </w:pPr>
    </w:p>
    <w:p w:rsidR="00C618F5" w:rsidRPr="000E5FBC" w:rsidRDefault="00C618F5" w:rsidP="003E00C2">
      <w:pPr>
        <w:spacing w:after="0" w:line="360" w:lineRule="auto"/>
        <w:ind w:right="49"/>
        <w:jc w:val="both"/>
        <w:rPr>
          <w:rFonts w:ascii="Palatino Linotype" w:eastAsia="MS Mincho" w:hAnsi="Palatino Linotype" w:cs="Bookman Old Style"/>
          <w:sz w:val="28"/>
          <w:szCs w:val="24"/>
          <w:lang w:val="es-ES_tradnl" w:eastAsia="es-ES"/>
        </w:rPr>
      </w:pPr>
    </w:p>
    <w:p w:rsidR="00C618F5" w:rsidRPr="000E5FBC" w:rsidRDefault="00C618F5" w:rsidP="003E00C2">
      <w:pPr>
        <w:spacing w:after="0" w:line="360" w:lineRule="auto"/>
        <w:ind w:right="49"/>
        <w:jc w:val="both"/>
        <w:rPr>
          <w:rFonts w:ascii="Palatino Linotype" w:eastAsia="MS Mincho" w:hAnsi="Palatino Linotype" w:cs="Bookman Old Style"/>
          <w:sz w:val="28"/>
          <w:szCs w:val="24"/>
          <w:lang w:val="es-ES_tradnl" w:eastAsia="es-ES"/>
        </w:rPr>
      </w:pPr>
    </w:p>
    <w:p w:rsidR="00C618F5" w:rsidRPr="000E5FBC" w:rsidRDefault="00C618F5" w:rsidP="003E00C2">
      <w:pPr>
        <w:spacing w:after="0" w:line="360" w:lineRule="auto"/>
        <w:ind w:right="49"/>
        <w:jc w:val="both"/>
        <w:rPr>
          <w:rFonts w:ascii="Palatino Linotype" w:eastAsia="MS Mincho" w:hAnsi="Palatino Linotype" w:cs="Bookman Old Style"/>
          <w:sz w:val="28"/>
          <w:szCs w:val="24"/>
          <w:lang w:val="es-ES_tradnl" w:eastAsia="es-ES"/>
        </w:rPr>
      </w:pPr>
    </w:p>
    <w:p w:rsidR="00637913" w:rsidRPr="000E5FBC" w:rsidRDefault="00637913" w:rsidP="00637913">
      <w:pPr>
        <w:numPr>
          <w:ilvl w:val="0"/>
          <w:numId w:val="16"/>
        </w:numPr>
        <w:spacing w:before="240" w:after="240" w:line="360" w:lineRule="auto"/>
        <w:ind w:left="851" w:right="284" w:firstLine="0"/>
        <w:contextualSpacing/>
        <w:jc w:val="both"/>
        <w:rPr>
          <w:rFonts w:ascii="Palatino Linotype" w:eastAsia="Calibri" w:hAnsi="Palatino Linotype" w:cs="Arial"/>
          <w:sz w:val="24"/>
          <w:szCs w:val="18"/>
        </w:rPr>
      </w:pPr>
      <w:r w:rsidRPr="000E5FBC">
        <w:rPr>
          <w:rFonts w:ascii="Palatino Linotype" w:eastAsia="Calibri" w:hAnsi="Palatino Linotype" w:cs="Arial"/>
          <w:sz w:val="24"/>
          <w:szCs w:val="18"/>
        </w:rPr>
        <w:lastRenderedPageBreak/>
        <w:t xml:space="preserve">Bando Municipal vigente, puede ser encontrado en el siguiente link: </w:t>
      </w:r>
      <w:hyperlink r:id="rId14" w:history="1">
        <w:r w:rsidRPr="000E5FBC">
          <w:rPr>
            <w:rFonts w:ascii="Palatino Linotype" w:eastAsia="Calibri" w:hAnsi="Palatino Linotype" w:cs="Arial"/>
            <w:color w:val="0563C1" w:themeColor="hyperlink"/>
            <w:sz w:val="24"/>
            <w:szCs w:val="18"/>
            <w:u w:val="single"/>
          </w:rPr>
          <w:t>http://ecatepec.gob.mx/bando/Bando%20Municipal%20de%20Ecatepec%202018.pdf</w:t>
        </w:r>
      </w:hyperlink>
    </w:p>
    <w:p w:rsidR="00637913" w:rsidRPr="000E5FBC" w:rsidRDefault="00637913" w:rsidP="00637913">
      <w:pPr>
        <w:spacing w:before="240" w:after="240" w:line="360" w:lineRule="auto"/>
        <w:ind w:left="851" w:right="284"/>
        <w:contextualSpacing/>
        <w:jc w:val="both"/>
        <w:rPr>
          <w:rFonts w:ascii="Palatino Linotype" w:eastAsia="Calibri" w:hAnsi="Palatino Linotype" w:cs="Arial"/>
          <w:sz w:val="24"/>
          <w:szCs w:val="18"/>
        </w:rPr>
      </w:pPr>
    </w:p>
    <w:p w:rsidR="00637913" w:rsidRPr="000E5FBC" w:rsidRDefault="0031759D" w:rsidP="0031759D">
      <w:pPr>
        <w:tabs>
          <w:tab w:val="left" w:pos="8505"/>
        </w:tabs>
        <w:spacing w:before="240" w:after="240" w:line="360" w:lineRule="auto"/>
        <w:ind w:right="284"/>
        <w:contextualSpacing/>
        <w:jc w:val="both"/>
        <w:rPr>
          <w:rFonts w:ascii="Palatino Linotype" w:eastAsia="Calibri" w:hAnsi="Palatino Linotype" w:cs="Arial"/>
          <w:sz w:val="24"/>
          <w:szCs w:val="18"/>
        </w:rPr>
      </w:pPr>
      <w:r w:rsidRPr="000E5FBC">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453390</wp:posOffset>
                </wp:positionH>
                <wp:positionV relativeFrom="paragraph">
                  <wp:posOffset>124460</wp:posOffset>
                </wp:positionV>
                <wp:extent cx="2867025" cy="238125"/>
                <wp:effectExtent l="0" t="0" r="28575" b="28575"/>
                <wp:wrapNone/>
                <wp:docPr id="9" name="Rectángulo 9"/>
                <wp:cNvGraphicFramePr/>
                <a:graphic xmlns:a="http://schemas.openxmlformats.org/drawingml/2006/main">
                  <a:graphicData uri="http://schemas.microsoft.com/office/word/2010/wordprocessingShape">
                    <wps:wsp>
                      <wps:cNvSpPr/>
                      <wps:spPr>
                        <a:xfrm>
                          <a:off x="0" y="0"/>
                          <a:ext cx="2867025"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ED1E0D" id="Rectángulo 9" o:spid="_x0000_s1026" style="position:absolute;margin-left:35.7pt;margin-top:9.8pt;width:225.75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" filled="f" strokecolor="red" strokeweight="1pt"/>
            </w:pict>
          </mc:Fallback>
        </mc:AlternateContent>
      </w:r>
      <w:r w:rsidRPr="000E5FBC">
        <w:rPr>
          <w:noProof/>
          <w:lang w:val="es-MX" w:eastAsia="es-MX"/>
        </w:rPr>
        <w:drawing>
          <wp:inline distT="0" distB="0" distL="0" distR="0" wp14:anchorId="018526D2" wp14:editId="0D8F3DDC">
            <wp:extent cx="5486400" cy="363918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 r="45624" b="37738"/>
                    <a:stretch/>
                  </pic:blipFill>
                  <pic:spPr bwMode="auto">
                    <a:xfrm>
                      <a:off x="0" y="0"/>
                      <a:ext cx="5517304" cy="3659684"/>
                    </a:xfrm>
                    <a:prstGeom prst="rect">
                      <a:avLst/>
                    </a:prstGeom>
                    <a:ln>
                      <a:noFill/>
                    </a:ln>
                    <a:extLst>
                      <a:ext uri="{53640926-AAD7-44D8-BBD7-CCE9431645EC}">
                        <a14:shadowObscured xmlns:a14="http://schemas.microsoft.com/office/drawing/2010/main"/>
                      </a:ext>
                    </a:extLst>
                  </pic:spPr>
                </pic:pic>
              </a:graphicData>
            </a:graphic>
          </wp:inline>
        </w:drawing>
      </w:r>
    </w:p>
    <w:p w:rsidR="00637913" w:rsidRPr="000E5FBC" w:rsidRDefault="00637913" w:rsidP="00637913">
      <w:pPr>
        <w:spacing w:before="240" w:after="240" w:line="360" w:lineRule="auto"/>
        <w:ind w:left="851" w:right="284"/>
        <w:contextualSpacing/>
        <w:jc w:val="both"/>
        <w:rPr>
          <w:rFonts w:ascii="Palatino Linotype" w:eastAsia="Calibri" w:hAnsi="Palatino Linotype" w:cs="Arial"/>
          <w:sz w:val="24"/>
          <w:szCs w:val="18"/>
        </w:rPr>
      </w:pPr>
    </w:p>
    <w:p w:rsidR="003E00C2" w:rsidRPr="000E5FBC" w:rsidRDefault="003E00C2" w:rsidP="00637913">
      <w:pPr>
        <w:spacing w:before="240" w:after="240" w:line="360" w:lineRule="auto"/>
        <w:ind w:left="851" w:right="284"/>
        <w:contextualSpacing/>
        <w:jc w:val="both"/>
        <w:rPr>
          <w:rFonts w:ascii="Palatino Linotype" w:eastAsia="Calibri" w:hAnsi="Palatino Linotype" w:cs="Arial"/>
          <w:sz w:val="24"/>
          <w:szCs w:val="18"/>
        </w:rPr>
      </w:pPr>
    </w:p>
    <w:p w:rsidR="00637913" w:rsidRPr="000E5FBC" w:rsidRDefault="00637913" w:rsidP="00637913">
      <w:pPr>
        <w:numPr>
          <w:ilvl w:val="0"/>
          <w:numId w:val="16"/>
        </w:numPr>
        <w:spacing w:before="240" w:after="240" w:line="360" w:lineRule="auto"/>
        <w:ind w:left="851" w:right="284" w:firstLine="0"/>
        <w:contextualSpacing/>
        <w:jc w:val="both"/>
        <w:rPr>
          <w:rFonts w:ascii="Palatino Linotype" w:eastAsia="Calibri" w:hAnsi="Palatino Linotype" w:cs="Arial"/>
          <w:sz w:val="24"/>
          <w:szCs w:val="18"/>
        </w:rPr>
      </w:pPr>
      <w:r w:rsidRPr="000E5FBC">
        <w:rPr>
          <w:rFonts w:ascii="Palatino Linotype" w:eastAsia="Calibri" w:hAnsi="Palatino Linotype" w:cs="Arial"/>
          <w:sz w:val="24"/>
          <w:szCs w:val="18"/>
        </w:rPr>
        <w:t xml:space="preserve">Ley de Competitividad y Ordenamiento Comercial del Estado de México, aparece en el </w:t>
      </w:r>
      <w:r w:rsidR="00912324" w:rsidRPr="000E5FBC">
        <w:rPr>
          <w:rFonts w:ascii="Palatino Linotype" w:eastAsia="Calibri" w:hAnsi="Palatino Linotype" w:cs="Arial"/>
          <w:sz w:val="24"/>
          <w:szCs w:val="18"/>
        </w:rPr>
        <w:t>link</w:t>
      </w:r>
      <w:r w:rsidRPr="000E5FBC">
        <w:rPr>
          <w:rFonts w:ascii="Palatino Linotype" w:eastAsia="Calibri" w:hAnsi="Palatino Linotype" w:cs="Arial"/>
          <w:sz w:val="24"/>
          <w:szCs w:val="18"/>
        </w:rPr>
        <w:t xml:space="preserve">: </w:t>
      </w:r>
      <w:r w:rsidRPr="000E5FBC">
        <w:rPr>
          <w:rFonts w:ascii="Palatino Linotype" w:eastAsia="Calibri" w:hAnsi="Palatino Linotype" w:cs="Arial"/>
          <w:sz w:val="24"/>
          <w:szCs w:val="18"/>
          <w:lang w:val="es-MX"/>
        </w:rPr>
        <w:t xml:space="preserve">   </w:t>
      </w:r>
      <w:hyperlink r:id="rId16" w:history="1">
        <w:r w:rsidRPr="000E5FBC">
          <w:rPr>
            <w:rFonts w:ascii="Palatino Linotype" w:eastAsia="Calibri" w:hAnsi="Palatino Linotype" w:cs="Arial"/>
            <w:color w:val="0563C1" w:themeColor="hyperlink"/>
            <w:sz w:val="24"/>
            <w:szCs w:val="18"/>
            <w:u w:val="single"/>
          </w:rPr>
          <w:t>http://legislacion.edomex.gob.mx/sites/legislacion.edomex.gob.mx/files/files/pdf/ley/vig/leyvig217.pdf</w:t>
        </w:r>
      </w:hyperlink>
    </w:p>
    <w:p w:rsidR="00637913" w:rsidRPr="000E5FBC" w:rsidRDefault="00637913" w:rsidP="00637913">
      <w:pPr>
        <w:pStyle w:val="Prrafodelista"/>
        <w:ind w:left="851" w:right="284"/>
        <w:jc w:val="both"/>
        <w:rPr>
          <w:rFonts w:ascii="Palatino Linotype" w:eastAsia="Calibri" w:hAnsi="Palatino Linotype" w:cs="Arial"/>
          <w:sz w:val="24"/>
          <w:szCs w:val="18"/>
        </w:rPr>
      </w:pPr>
    </w:p>
    <w:p w:rsidR="00637913" w:rsidRPr="000E5FBC" w:rsidRDefault="0031759D" w:rsidP="0031759D">
      <w:pPr>
        <w:spacing w:before="240" w:after="240" w:line="360" w:lineRule="auto"/>
        <w:ind w:right="284"/>
        <w:contextualSpacing/>
        <w:jc w:val="both"/>
        <w:rPr>
          <w:rFonts w:ascii="Palatino Linotype" w:eastAsia="Calibri" w:hAnsi="Palatino Linotype" w:cs="Arial"/>
          <w:sz w:val="24"/>
          <w:szCs w:val="18"/>
        </w:rPr>
      </w:pPr>
      <w:r w:rsidRPr="000E5FBC">
        <w:rPr>
          <w:noProof/>
          <w:lang w:val="es-MX" w:eastAsia="es-MX"/>
        </w:rPr>
        <w:lastRenderedPageBreak/>
        <mc:AlternateContent>
          <mc:Choice Requires="wps">
            <w:drawing>
              <wp:anchor distT="0" distB="0" distL="114300" distR="114300" simplePos="0" relativeHeight="251662336" behindDoc="0" locked="0" layoutInCell="1" allowOverlap="1" wp14:anchorId="24ED81A0" wp14:editId="46929E88">
                <wp:simplePos x="0" y="0"/>
                <wp:positionH relativeFrom="column">
                  <wp:posOffset>320040</wp:posOffset>
                </wp:positionH>
                <wp:positionV relativeFrom="paragraph">
                  <wp:posOffset>149860</wp:posOffset>
                </wp:positionV>
                <wp:extent cx="2867025" cy="238125"/>
                <wp:effectExtent l="0" t="0" r="28575" b="28575"/>
                <wp:wrapNone/>
                <wp:docPr id="12" name="Rectángulo 12"/>
                <wp:cNvGraphicFramePr/>
                <a:graphic xmlns:a="http://schemas.openxmlformats.org/drawingml/2006/main">
                  <a:graphicData uri="http://schemas.microsoft.com/office/word/2010/wordprocessingShape">
                    <wps:wsp>
                      <wps:cNvSpPr/>
                      <wps:spPr>
                        <a:xfrm>
                          <a:off x="0" y="0"/>
                          <a:ext cx="2867025" cy="2381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4EC544" id="Rectángulo 12" o:spid="_x0000_s1026" style="position:absolute;margin-left:25.2pt;margin-top:11.8pt;width:225.75pt;height:18.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" filled="f" strokecolor="red" strokeweight="1pt"/>
            </w:pict>
          </mc:Fallback>
        </mc:AlternateContent>
      </w:r>
      <w:r w:rsidRPr="000E5FBC">
        <w:rPr>
          <w:noProof/>
          <w:lang w:val="es-MX" w:eastAsia="es-MX"/>
        </w:rPr>
        <w:drawing>
          <wp:inline distT="0" distB="0" distL="0" distR="0" wp14:anchorId="1F57D47B" wp14:editId="6F2285AE">
            <wp:extent cx="5958840" cy="4200525"/>
            <wp:effectExtent l="0" t="0" r="381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1" t="303" r="28832" b="26834"/>
                    <a:stretch/>
                  </pic:blipFill>
                  <pic:spPr bwMode="auto">
                    <a:xfrm>
                      <a:off x="0" y="0"/>
                      <a:ext cx="5989165" cy="4221902"/>
                    </a:xfrm>
                    <a:prstGeom prst="rect">
                      <a:avLst/>
                    </a:prstGeom>
                    <a:ln>
                      <a:noFill/>
                    </a:ln>
                    <a:extLst>
                      <a:ext uri="{53640926-AAD7-44D8-BBD7-CCE9431645EC}">
                        <a14:shadowObscured xmlns:a14="http://schemas.microsoft.com/office/drawing/2010/main"/>
                      </a:ext>
                    </a:extLst>
                  </pic:spPr>
                </pic:pic>
              </a:graphicData>
            </a:graphic>
          </wp:inline>
        </w:drawing>
      </w:r>
    </w:p>
    <w:p w:rsidR="0031759D" w:rsidRPr="000E5FBC" w:rsidRDefault="0031759D" w:rsidP="0031759D">
      <w:pPr>
        <w:spacing w:before="240" w:after="240" w:line="360" w:lineRule="auto"/>
        <w:ind w:right="284"/>
        <w:contextualSpacing/>
        <w:jc w:val="both"/>
        <w:rPr>
          <w:rFonts w:ascii="Palatino Linotype" w:eastAsia="Calibri" w:hAnsi="Palatino Linotype" w:cs="Arial"/>
          <w:sz w:val="24"/>
          <w:szCs w:val="18"/>
        </w:rPr>
      </w:pPr>
    </w:p>
    <w:p w:rsidR="00015CF7" w:rsidRPr="000E5FBC" w:rsidRDefault="00015CF7" w:rsidP="0031759D">
      <w:pPr>
        <w:spacing w:before="240" w:after="240" w:line="360" w:lineRule="auto"/>
        <w:ind w:right="284"/>
        <w:contextualSpacing/>
        <w:jc w:val="both"/>
        <w:rPr>
          <w:rFonts w:ascii="Palatino Linotype" w:eastAsia="Calibri" w:hAnsi="Palatino Linotype" w:cs="Arial"/>
          <w:sz w:val="24"/>
          <w:szCs w:val="18"/>
        </w:rPr>
      </w:pPr>
    </w:p>
    <w:p w:rsidR="00015CF7" w:rsidRPr="000E5FBC" w:rsidRDefault="00015CF7" w:rsidP="0031759D">
      <w:pPr>
        <w:spacing w:before="240" w:after="240" w:line="360" w:lineRule="auto"/>
        <w:ind w:right="284"/>
        <w:contextualSpacing/>
        <w:jc w:val="both"/>
        <w:rPr>
          <w:rFonts w:ascii="Palatino Linotype" w:eastAsia="Calibri" w:hAnsi="Palatino Linotype" w:cs="Arial"/>
          <w:sz w:val="24"/>
          <w:szCs w:val="18"/>
        </w:rPr>
      </w:pPr>
    </w:p>
    <w:p w:rsidR="00637913" w:rsidRPr="000E5FBC" w:rsidRDefault="00637913" w:rsidP="00637913">
      <w:pPr>
        <w:numPr>
          <w:ilvl w:val="0"/>
          <w:numId w:val="16"/>
        </w:numPr>
        <w:spacing w:before="240" w:after="240" w:line="360" w:lineRule="auto"/>
        <w:ind w:left="851" w:right="284" w:firstLine="0"/>
        <w:contextualSpacing/>
        <w:jc w:val="both"/>
        <w:rPr>
          <w:rFonts w:ascii="Palatino Linotype" w:eastAsia="Calibri" w:hAnsi="Palatino Linotype" w:cs="Arial"/>
          <w:sz w:val="24"/>
          <w:szCs w:val="18"/>
        </w:rPr>
      </w:pPr>
      <w:r w:rsidRPr="000E5FBC">
        <w:rPr>
          <w:rFonts w:ascii="Palatino Linotype" w:eastAsia="Calibri" w:hAnsi="Palatino Linotype" w:cs="Arial"/>
          <w:sz w:val="24"/>
          <w:szCs w:val="18"/>
        </w:rPr>
        <w:t>Código Financiero del estado de México y Municipios, se encuentra en el siguiente link:</w:t>
      </w:r>
      <w:r w:rsidRPr="000E5FBC">
        <w:rPr>
          <w:sz w:val="32"/>
        </w:rPr>
        <w:t xml:space="preserve"> </w:t>
      </w:r>
      <w:hyperlink r:id="rId18" w:history="1">
        <w:r w:rsidRPr="000E5FBC">
          <w:rPr>
            <w:rFonts w:ascii="Palatino Linotype" w:eastAsia="Calibri" w:hAnsi="Palatino Linotype" w:cs="Arial"/>
            <w:color w:val="0563C1" w:themeColor="hyperlink"/>
            <w:sz w:val="24"/>
            <w:szCs w:val="18"/>
            <w:u w:val="single"/>
          </w:rPr>
          <w:t>http://legislacion.edomex.gob.mx/sites/legislacion.edomex.gob.mx/files/files/pdf/cod/vig/codvig007.pdf</w:t>
        </w:r>
      </w:hyperlink>
    </w:p>
    <w:p w:rsidR="00637913" w:rsidRPr="000E5FBC" w:rsidRDefault="00637913" w:rsidP="00637913">
      <w:pPr>
        <w:spacing w:after="0" w:line="360" w:lineRule="auto"/>
        <w:ind w:right="49"/>
        <w:jc w:val="both"/>
        <w:rPr>
          <w:rFonts w:ascii="Palatino Linotype" w:eastAsia="MS Mincho" w:hAnsi="Palatino Linotype" w:cs="Bookman Old Style"/>
          <w:sz w:val="28"/>
          <w:szCs w:val="24"/>
          <w:lang w:val="es-ES_tradnl" w:eastAsia="es-ES"/>
        </w:rPr>
      </w:pPr>
    </w:p>
    <w:p w:rsidR="00556A1B" w:rsidRPr="000E5FBC" w:rsidRDefault="00015CF7" w:rsidP="00015CF7">
      <w:pPr>
        <w:pStyle w:val="Prrafodelista"/>
        <w:ind w:left="0"/>
        <w:rPr>
          <w:rFonts w:ascii="Palatino Linotype" w:eastAsia="MS Mincho" w:hAnsi="Palatino Linotype" w:cs="Bookman Old Style"/>
          <w:sz w:val="28"/>
          <w:szCs w:val="24"/>
          <w:lang w:val="es-ES_tradnl" w:eastAsia="es-ES"/>
        </w:rPr>
      </w:pPr>
      <w:r w:rsidRPr="000E5FBC">
        <w:rPr>
          <w:noProof/>
          <w:lang w:val="es-MX" w:eastAsia="es-MX"/>
        </w:rPr>
        <w:lastRenderedPageBreak/>
        <mc:AlternateContent>
          <mc:Choice Requires="wps">
            <w:drawing>
              <wp:anchor distT="0" distB="0" distL="114300" distR="114300" simplePos="0" relativeHeight="251664384" behindDoc="0" locked="0" layoutInCell="1" allowOverlap="1" wp14:anchorId="122147C5" wp14:editId="21CB1368">
                <wp:simplePos x="0" y="0"/>
                <wp:positionH relativeFrom="column">
                  <wp:posOffset>339090</wp:posOffset>
                </wp:positionH>
                <wp:positionV relativeFrom="paragraph">
                  <wp:posOffset>88900</wp:posOffset>
                </wp:positionV>
                <wp:extent cx="2867025" cy="238125"/>
                <wp:effectExtent l="0" t="0" r="28575" b="28575"/>
                <wp:wrapNone/>
                <wp:docPr id="13" name="Rectángulo 13"/>
                <wp:cNvGraphicFramePr/>
                <a:graphic xmlns:a="http://schemas.openxmlformats.org/drawingml/2006/main">
                  <a:graphicData uri="http://schemas.microsoft.com/office/word/2010/wordprocessingShape">
                    <wps:wsp>
                      <wps:cNvSpPr/>
                      <wps:spPr>
                        <a:xfrm>
                          <a:off x="0" y="0"/>
                          <a:ext cx="2867025" cy="2381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56DB07" id="Rectángulo 13" o:spid="_x0000_s1026" style="position:absolute;margin-left:26.7pt;margin-top:7pt;width:225.75pt;height:18.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" filled="f" strokecolor="red" strokeweight="1pt"/>
            </w:pict>
          </mc:Fallback>
        </mc:AlternateContent>
      </w:r>
      <w:r w:rsidR="0031759D" w:rsidRPr="000E5FBC">
        <w:rPr>
          <w:noProof/>
          <w:lang w:val="es-MX" w:eastAsia="es-MX"/>
        </w:rPr>
        <w:drawing>
          <wp:inline distT="0" distB="0" distL="0" distR="0" wp14:anchorId="1F6520CA" wp14:editId="2D273783">
            <wp:extent cx="5834547" cy="41433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29344" b="10801"/>
                    <a:stretch/>
                  </pic:blipFill>
                  <pic:spPr bwMode="auto">
                    <a:xfrm>
                      <a:off x="0" y="0"/>
                      <a:ext cx="5842375" cy="4148934"/>
                    </a:xfrm>
                    <a:prstGeom prst="rect">
                      <a:avLst/>
                    </a:prstGeom>
                    <a:ln>
                      <a:noFill/>
                    </a:ln>
                    <a:extLst>
                      <a:ext uri="{53640926-AAD7-44D8-BBD7-CCE9431645EC}">
                        <a14:shadowObscured xmlns:a14="http://schemas.microsoft.com/office/drawing/2010/main"/>
                      </a:ext>
                    </a:extLst>
                  </pic:spPr>
                </pic:pic>
              </a:graphicData>
            </a:graphic>
          </wp:inline>
        </w:drawing>
      </w:r>
    </w:p>
    <w:p w:rsidR="00015CF7" w:rsidRPr="000E5FBC" w:rsidRDefault="00015CF7" w:rsidP="00015CF7">
      <w:pPr>
        <w:pStyle w:val="Prrafodelista"/>
        <w:ind w:left="0"/>
        <w:rPr>
          <w:rFonts w:ascii="Palatino Linotype" w:eastAsia="MS Mincho" w:hAnsi="Palatino Linotype" w:cs="Bookman Old Style"/>
          <w:sz w:val="28"/>
          <w:szCs w:val="24"/>
          <w:lang w:val="es-ES_tradnl" w:eastAsia="es-ES"/>
        </w:rPr>
      </w:pPr>
    </w:p>
    <w:p w:rsidR="00015CF7" w:rsidRPr="000E5FBC" w:rsidRDefault="00015CF7" w:rsidP="00015CF7">
      <w:pPr>
        <w:pStyle w:val="Prrafodelista"/>
        <w:ind w:left="0"/>
        <w:rPr>
          <w:rFonts w:ascii="Palatino Linotype" w:eastAsia="MS Mincho" w:hAnsi="Palatino Linotype" w:cs="Bookman Old Style"/>
          <w:sz w:val="28"/>
          <w:szCs w:val="24"/>
          <w:lang w:val="es-ES_tradnl" w:eastAsia="es-ES"/>
        </w:rPr>
      </w:pPr>
    </w:p>
    <w:p w:rsidR="00FE7CD7" w:rsidRPr="000E5FBC" w:rsidRDefault="00015CF7" w:rsidP="00015CF7">
      <w:pPr>
        <w:pStyle w:val="Prrafodelista"/>
        <w:numPr>
          <w:ilvl w:val="0"/>
          <w:numId w:val="2"/>
        </w:numPr>
        <w:spacing w:after="0" w:line="360" w:lineRule="auto"/>
        <w:ind w:left="426" w:right="49" w:hanging="426"/>
        <w:jc w:val="both"/>
      </w:pPr>
      <w:r w:rsidRPr="000E5FBC">
        <w:rPr>
          <w:rFonts w:ascii="Palatino Linotype" w:eastAsia="MS Mincho" w:hAnsi="Palatino Linotype" w:cs="Bookman Old Style"/>
          <w:sz w:val="24"/>
          <w:szCs w:val="24"/>
          <w:lang w:val="es-ES_tradnl" w:eastAsia="es-ES"/>
        </w:rPr>
        <w:t xml:space="preserve">De lo anterior se desprende que el derecho de acceso a la información se encuentra vulnerado, pues, no se pudo </w:t>
      </w:r>
      <w:proofErr w:type="spellStart"/>
      <w:r w:rsidRPr="000E5FBC">
        <w:rPr>
          <w:rFonts w:ascii="Palatino Linotype" w:eastAsia="MS Mincho" w:hAnsi="Palatino Linotype" w:cs="Bookman Old Style"/>
          <w:sz w:val="24"/>
          <w:szCs w:val="24"/>
          <w:lang w:val="es-ES_tradnl" w:eastAsia="es-ES"/>
        </w:rPr>
        <w:t>accesar</w:t>
      </w:r>
      <w:proofErr w:type="spellEnd"/>
      <w:r w:rsidRPr="000E5FBC">
        <w:rPr>
          <w:rFonts w:ascii="Palatino Linotype" w:eastAsia="MS Mincho" w:hAnsi="Palatino Linotype" w:cs="Bookman Old Style"/>
          <w:sz w:val="24"/>
          <w:szCs w:val="24"/>
          <w:lang w:val="es-ES_tradnl" w:eastAsia="es-ES"/>
        </w:rPr>
        <w:t xml:space="preserve"> a la página que dice contener el Bando Municipal vigente, por lo que, es dable ordenar el documento  o los documentos donde conste o se aprecie el Bando Municipal del </w:t>
      </w:r>
      <w:r w:rsidR="003E00C2" w:rsidRPr="000E5FBC">
        <w:rPr>
          <w:rFonts w:ascii="Palatino Linotype" w:eastAsia="MS Mincho" w:hAnsi="Palatino Linotype" w:cs="Bookman Old Style"/>
          <w:sz w:val="24"/>
          <w:szCs w:val="24"/>
          <w:lang w:val="es-ES_tradnl" w:eastAsia="es-ES"/>
        </w:rPr>
        <w:t>Ayuntamiento</w:t>
      </w:r>
      <w:r w:rsidRPr="000E5FBC">
        <w:rPr>
          <w:rFonts w:ascii="Palatino Linotype" w:eastAsia="MS Mincho" w:hAnsi="Palatino Linotype" w:cs="Bookman Old Style"/>
          <w:sz w:val="24"/>
          <w:szCs w:val="24"/>
          <w:lang w:val="es-ES_tradnl" w:eastAsia="es-ES"/>
        </w:rPr>
        <w:t xml:space="preserve"> de Ecatepec de Morelos.    </w:t>
      </w:r>
    </w:p>
    <w:p w:rsidR="00BA504B" w:rsidRPr="000E5FBC" w:rsidRDefault="00BA504B" w:rsidP="00BA504B">
      <w:pPr>
        <w:spacing w:after="0" w:line="360" w:lineRule="auto"/>
        <w:ind w:right="49"/>
        <w:jc w:val="both"/>
      </w:pPr>
    </w:p>
    <w:p w:rsidR="00BA504B" w:rsidRPr="000E5FBC" w:rsidRDefault="00BA504B" w:rsidP="00BA504B">
      <w:pPr>
        <w:spacing w:after="0" w:line="360" w:lineRule="auto"/>
        <w:ind w:right="49"/>
        <w:jc w:val="both"/>
      </w:pPr>
    </w:p>
    <w:p w:rsidR="00BA504B" w:rsidRPr="000E5FBC" w:rsidRDefault="00BA504B" w:rsidP="00BA504B">
      <w:pPr>
        <w:spacing w:after="0" w:line="360" w:lineRule="auto"/>
        <w:ind w:right="49"/>
        <w:jc w:val="both"/>
      </w:pPr>
    </w:p>
    <w:p w:rsidR="008E6F7C" w:rsidRPr="000E5FBC" w:rsidRDefault="008E6F7C" w:rsidP="008E6F7C">
      <w:pPr>
        <w:spacing w:after="0" w:line="360" w:lineRule="auto"/>
        <w:jc w:val="both"/>
        <w:rPr>
          <w:rFonts w:ascii="Palatino Linotype" w:eastAsia="Times New Roman" w:hAnsi="Palatino Linotype" w:cs="Arial"/>
          <w:sz w:val="24"/>
          <w:szCs w:val="24"/>
          <w:lang w:val="es-ES_tradnl" w:eastAsia="es-ES"/>
        </w:rPr>
      </w:pPr>
    </w:p>
    <w:p w:rsidR="008E6F7C" w:rsidRPr="000E5FBC" w:rsidRDefault="008E6F7C" w:rsidP="005F24E2">
      <w:pPr>
        <w:pStyle w:val="Ttulo2"/>
        <w:numPr>
          <w:ilvl w:val="0"/>
          <w:numId w:val="39"/>
        </w:numPr>
        <w:rPr>
          <w:rFonts w:ascii="Palatino Linotype" w:eastAsia="Times New Roman" w:hAnsi="Palatino Linotype"/>
          <w:b/>
          <w:color w:val="000000" w:themeColor="text1"/>
          <w:sz w:val="24"/>
          <w:lang w:val="es-ES_tradnl" w:eastAsia="es-ES"/>
        </w:rPr>
      </w:pPr>
      <w:bookmarkStart w:id="12" w:name="_Toc520975643"/>
      <w:bookmarkStart w:id="13" w:name="_Toc499289483"/>
      <w:r w:rsidRPr="000E5FBC">
        <w:rPr>
          <w:rFonts w:ascii="Palatino Linotype" w:eastAsia="Times New Roman" w:hAnsi="Palatino Linotype"/>
          <w:b/>
          <w:color w:val="000000" w:themeColor="text1"/>
          <w:sz w:val="24"/>
          <w:lang w:val="es-ES_tradnl" w:eastAsia="es-ES"/>
        </w:rPr>
        <w:lastRenderedPageBreak/>
        <w:t>De la Modalidad de Entrega.</w:t>
      </w:r>
      <w:bookmarkEnd w:id="12"/>
      <w:r w:rsidRPr="000E5FBC">
        <w:rPr>
          <w:rFonts w:ascii="Palatino Linotype" w:eastAsia="Times New Roman" w:hAnsi="Palatino Linotype"/>
          <w:b/>
          <w:color w:val="000000" w:themeColor="text1"/>
          <w:sz w:val="24"/>
          <w:lang w:val="es-ES_tradnl" w:eastAsia="es-ES"/>
        </w:rPr>
        <w:t xml:space="preserve"> </w:t>
      </w:r>
      <w:bookmarkEnd w:id="13"/>
    </w:p>
    <w:p w:rsidR="008E6F7C" w:rsidRPr="000E5FBC" w:rsidRDefault="008E6F7C" w:rsidP="008E6F7C">
      <w:pPr>
        <w:spacing w:after="0" w:line="360" w:lineRule="auto"/>
        <w:ind w:left="567" w:right="567"/>
        <w:contextualSpacing/>
        <w:jc w:val="both"/>
        <w:rPr>
          <w:rFonts w:ascii="Palatino Linotype" w:eastAsia="MS Mincho" w:hAnsi="Palatino Linotype" w:cs="Times New Roman"/>
          <w:i/>
          <w:color w:val="000000"/>
          <w:lang w:val="es-ES_tradnl" w:eastAsia="es-ES"/>
        </w:rPr>
      </w:pPr>
    </w:p>
    <w:p w:rsidR="00BA504B" w:rsidRPr="000E5FBC" w:rsidRDefault="00BA504B" w:rsidP="00BA504B">
      <w:pPr>
        <w:pStyle w:val="Prrafodelista"/>
        <w:numPr>
          <w:ilvl w:val="0"/>
          <w:numId w:val="2"/>
        </w:numPr>
        <w:shd w:val="clear" w:color="auto" w:fill="FFFFFF"/>
        <w:spacing w:before="240" w:after="200" w:line="360" w:lineRule="auto"/>
        <w:jc w:val="both"/>
        <w:rPr>
          <w:rFonts w:ascii="Palatino Linotype" w:eastAsia="Times New Roman" w:hAnsi="Palatino Linotype" w:cs="Arial"/>
          <w:color w:val="000000"/>
          <w:sz w:val="24"/>
          <w:szCs w:val="24"/>
          <w:lang w:val="es-ES_tradnl" w:eastAsia="es-ES"/>
        </w:rPr>
      </w:pPr>
      <w:r w:rsidRPr="000E5FBC">
        <w:rPr>
          <w:rFonts w:ascii="Palatino Linotype" w:eastAsia="MS Mincho" w:hAnsi="Palatino Linotype" w:cs="Arial"/>
          <w:sz w:val="24"/>
          <w:szCs w:val="24"/>
          <w:lang w:val="es-ES_tradnl" w:eastAsia="es-MX"/>
        </w:rPr>
        <w:t xml:space="preserve"> Asimismo,  este </w:t>
      </w:r>
      <w:proofErr w:type="spellStart"/>
      <w:r w:rsidRPr="000E5FBC">
        <w:rPr>
          <w:rFonts w:ascii="Palatino Linotype" w:eastAsia="MS Mincho" w:hAnsi="Palatino Linotype" w:cs="Arial"/>
          <w:sz w:val="24"/>
          <w:szCs w:val="24"/>
          <w:lang w:val="es-ES_tradnl" w:eastAsia="es-MX"/>
        </w:rPr>
        <w:t>resolutor</w:t>
      </w:r>
      <w:proofErr w:type="spellEnd"/>
      <w:r w:rsidR="008E6F7C" w:rsidRPr="000E5FBC">
        <w:rPr>
          <w:rFonts w:ascii="Palatino Linotype" w:eastAsia="MS Mincho" w:hAnsi="Palatino Linotype" w:cs="Arial"/>
          <w:sz w:val="24"/>
          <w:szCs w:val="24"/>
          <w:lang w:val="es-ES_tradnl" w:eastAsia="es-MX"/>
        </w:rPr>
        <w:t xml:space="preserve"> no es</w:t>
      </w:r>
      <w:r w:rsidRPr="000E5FBC">
        <w:rPr>
          <w:rFonts w:ascii="Palatino Linotype" w:eastAsia="MS Mincho" w:hAnsi="Palatino Linotype" w:cs="Arial"/>
          <w:sz w:val="24"/>
          <w:szCs w:val="24"/>
          <w:lang w:eastAsia="es-ES"/>
        </w:rPr>
        <w:t xml:space="preserve"> omiso</w:t>
      </w:r>
      <w:r w:rsidR="008E6F7C" w:rsidRPr="000E5FBC">
        <w:rPr>
          <w:rFonts w:ascii="Palatino Linotype" w:eastAsia="MS Mincho" w:hAnsi="Palatino Linotype" w:cs="Arial"/>
          <w:sz w:val="24"/>
          <w:szCs w:val="24"/>
          <w:lang w:eastAsia="es-ES"/>
        </w:rPr>
        <w:t xml:space="preserve"> en observar que la modalidad de entrega elegida por el </w:t>
      </w:r>
      <w:r w:rsidR="008E6F7C" w:rsidRPr="000E5FBC">
        <w:rPr>
          <w:rFonts w:ascii="Palatino Linotype" w:eastAsia="MS Mincho" w:hAnsi="Palatino Linotype" w:cs="Arial"/>
          <w:b/>
          <w:sz w:val="24"/>
          <w:szCs w:val="24"/>
          <w:lang w:eastAsia="es-ES"/>
        </w:rPr>
        <w:t>RECURRENTE</w:t>
      </w:r>
      <w:r w:rsidRPr="000E5FBC">
        <w:rPr>
          <w:rFonts w:ascii="Palatino Linotype" w:eastAsia="MS Mincho" w:hAnsi="Palatino Linotype" w:cs="Arial"/>
          <w:b/>
          <w:sz w:val="24"/>
          <w:szCs w:val="24"/>
          <w:lang w:eastAsia="es-ES"/>
        </w:rPr>
        <w:t xml:space="preserve"> </w:t>
      </w:r>
      <w:r w:rsidRPr="000E5FBC">
        <w:rPr>
          <w:rFonts w:ascii="Palatino Linotype" w:eastAsia="MS Mincho" w:hAnsi="Palatino Linotype" w:cs="Arial"/>
          <w:sz w:val="24"/>
          <w:szCs w:val="24"/>
          <w:lang w:eastAsia="es-ES"/>
        </w:rPr>
        <w:t xml:space="preserve"> en los recursos </w:t>
      </w:r>
      <w:r w:rsidRPr="000E5FBC">
        <w:rPr>
          <w:rFonts w:ascii="Palatino Linotype" w:eastAsia="MS Mincho" w:hAnsi="Palatino Linotype" w:cs="Arial"/>
          <w:b/>
          <w:sz w:val="24"/>
          <w:szCs w:val="24"/>
          <w:lang w:eastAsia="es-ES"/>
        </w:rPr>
        <w:t xml:space="preserve">01874/INFOEM/IP/RR/2018  </w:t>
      </w:r>
      <w:r w:rsidRPr="000E5FBC">
        <w:rPr>
          <w:rFonts w:ascii="Palatino Linotype" w:eastAsia="MS Mincho" w:hAnsi="Palatino Linotype" w:cs="Arial"/>
          <w:sz w:val="24"/>
          <w:szCs w:val="24"/>
          <w:lang w:eastAsia="es-ES"/>
        </w:rPr>
        <w:t xml:space="preserve"> </w:t>
      </w:r>
      <w:r w:rsidR="008E6F7C" w:rsidRPr="000E5FBC">
        <w:rPr>
          <w:rFonts w:ascii="Palatino Linotype" w:eastAsia="MS Mincho" w:hAnsi="Palatino Linotype" w:cs="Arial"/>
          <w:sz w:val="24"/>
          <w:szCs w:val="24"/>
          <w:lang w:eastAsia="es-ES"/>
        </w:rPr>
        <w:t xml:space="preserve">fue mediante </w:t>
      </w:r>
      <w:r w:rsidRPr="000E5FBC">
        <w:rPr>
          <w:rFonts w:ascii="Palatino Linotype" w:eastAsia="MS Mincho" w:hAnsi="Palatino Linotype" w:cs="Times New Roman"/>
          <w:b/>
          <w:sz w:val="24"/>
          <w:szCs w:val="24"/>
          <w:lang w:val="es-ES_tradnl" w:eastAsia="es-ES"/>
        </w:rPr>
        <w:t xml:space="preserve">copia  certificada </w:t>
      </w:r>
      <w:r w:rsidR="008E6F7C" w:rsidRPr="000E5FBC">
        <w:rPr>
          <w:rFonts w:ascii="Palatino Linotype" w:eastAsia="MS Mincho" w:hAnsi="Palatino Linotype" w:cs="Times New Roman"/>
          <w:b/>
          <w:sz w:val="24"/>
          <w:szCs w:val="24"/>
          <w:lang w:val="es-ES_tradnl" w:eastAsia="es-ES"/>
        </w:rPr>
        <w:t xml:space="preserve"> (con costo)</w:t>
      </w:r>
      <w:r w:rsidR="008E6F7C" w:rsidRPr="000E5FBC">
        <w:rPr>
          <w:rFonts w:ascii="Palatino Linotype" w:eastAsia="MS Mincho" w:hAnsi="Palatino Linotype" w:cs="Times New Roman"/>
          <w:sz w:val="24"/>
          <w:szCs w:val="24"/>
          <w:lang w:val="es-ES_tradnl" w:eastAsia="es-ES"/>
        </w:rPr>
        <w:t xml:space="preserve">. </w:t>
      </w:r>
    </w:p>
    <w:p w:rsidR="00BA504B" w:rsidRPr="000E5FBC" w:rsidRDefault="00BA504B" w:rsidP="00BA504B">
      <w:pPr>
        <w:pStyle w:val="Prrafodelista"/>
        <w:shd w:val="clear" w:color="auto" w:fill="FFFFFF"/>
        <w:spacing w:before="240" w:after="200" w:line="360" w:lineRule="auto"/>
        <w:ind w:left="360"/>
        <w:jc w:val="both"/>
        <w:rPr>
          <w:rFonts w:ascii="Palatino Linotype" w:eastAsia="Times New Roman" w:hAnsi="Palatino Linotype" w:cs="Arial"/>
          <w:color w:val="000000"/>
          <w:sz w:val="24"/>
          <w:szCs w:val="24"/>
          <w:lang w:val="es-ES_tradnl" w:eastAsia="es-ES"/>
        </w:rPr>
      </w:pPr>
    </w:p>
    <w:p w:rsidR="00023681" w:rsidRPr="000E5FBC" w:rsidRDefault="008E6F7C" w:rsidP="00023681">
      <w:pPr>
        <w:pStyle w:val="Prrafodelista"/>
        <w:numPr>
          <w:ilvl w:val="0"/>
          <w:numId w:val="2"/>
        </w:numPr>
        <w:spacing w:after="0" w:line="360" w:lineRule="auto"/>
        <w:jc w:val="both"/>
        <w:rPr>
          <w:rFonts w:ascii="Palatino Linotype" w:eastAsia="MS Mincho" w:hAnsi="Palatino Linotype" w:cs="Arial"/>
          <w:color w:val="000000"/>
          <w:sz w:val="24"/>
          <w:szCs w:val="24"/>
          <w:lang w:val="es-ES_tradnl" w:eastAsia="es-ES"/>
        </w:rPr>
      </w:pPr>
      <w:r w:rsidRPr="000E5FBC">
        <w:rPr>
          <w:rFonts w:ascii="Palatino Linotype" w:eastAsia="MS Mincho" w:hAnsi="Palatino Linotype" w:cs="Times New Roman"/>
          <w:sz w:val="24"/>
          <w:szCs w:val="24"/>
          <w:lang w:val="es-ES_tradnl" w:eastAsia="es-ES"/>
        </w:rPr>
        <w:t>Dicho lo anterior</w:t>
      </w:r>
      <w:r w:rsidR="00023681" w:rsidRPr="000E5FBC">
        <w:rPr>
          <w:rFonts w:ascii="Palatino Linotype" w:eastAsia="MS Mincho" w:hAnsi="Palatino Linotype" w:cs="Times New Roman"/>
          <w:sz w:val="24"/>
          <w:szCs w:val="24"/>
          <w:lang w:val="es-ES_tradnl" w:eastAsia="es-ES"/>
        </w:rPr>
        <w:t xml:space="preserve">, </w:t>
      </w:r>
      <w:r w:rsidR="00023681" w:rsidRPr="000E5FBC">
        <w:rPr>
          <w:rFonts w:ascii="Palatino Linotype" w:eastAsia="MS Mincho" w:hAnsi="Palatino Linotype" w:cs="Arial"/>
          <w:color w:val="000000"/>
          <w:sz w:val="24"/>
          <w:szCs w:val="24"/>
          <w:lang w:val="es-ES_tradnl" w:eastAsia="es-ES"/>
        </w:rPr>
        <w:t xml:space="preserve">debe destacarse que la misma Ley de la materia establece que el recurso de revisión es un medio de protección y procede en contra de la negativa a la información solicitada, situación que en </w:t>
      </w:r>
      <w:r w:rsidR="00314BD2" w:rsidRPr="000E5FBC">
        <w:rPr>
          <w:rFonts w:ascii="Palatino Linotype" w:eastAsia="MS Mincho" w:hAnsi="Palatino Linotype" w:cs="Arial"/>
          <w:color w:val="000000"/>
          <w:sz w:val="24"/>
          <w:szCs w:val="24"/>
          <w:lang w:val="es-ES_tradnl" w:eastAsia="es-ES"/>
        </w:rPr>
        <w:t>el asunto de mérito se actualizó</w:t>
      </w:r>
      <w:r w:rsidR="00023681" w:rsidRPr="000E5FBC">
        <w:rPr>
          <w:rFonts w:ascii="Palatino Linotype" w:eastAsia="MS Mincho" w:hAnsi="Palatino Linotype" w:cs="Arial"/>
          <w:color w:val="000000"/>
          <w:sz w:val="24"/>
          <w:szCs w:val="24"/>
          <w:lang w:val="es-ES_tradnl" w:eastAsia="es-ES"/>
        </w:rPr>
        <w:t xml:space="preserve">, pues no fue proporcionada la información como la pretendía el hoy recurrente, situación que recae en lo estipulado por el </w:t>
      </w:r>
      <w:r w:rsidR="00023681" w:rsidRPr="000E5FBC">
        <w:rPr>
          <w:rFonts w:ascii="Palatino Linotype" w:eastAsia="MS Mincho" w:hAnsi="Palatino Linotype" w:cs="Arial"/>
          <w:b/>
          <w:color w:val="000000"/>
          <w:sz w:val="24"/>
          <w:szCs w:val="24"/>
          <w:u w:val="single"/>
          <w:lang w:val="es-ES_tradnl" w:eastAsia="es-ES"/>
        </w:rPr>
        <w:t xml:space="preserve">artículo 234 </w:t>
      </w:r>
      <w:r w:rsidR="00023681" w:rsidRPr="000E5FBC">
        <w:rPr>
          <w:rFonts w:ascii="Palatino Linotype" w:eastAsia="MS Mincho" w:hAnsi="Palatino Linotype" w:cs="Arial"/>
          <w:color w:val="000000"/>
          <w:sz w:val="24"/>
          <w:szCs w:val="24"/>
          <w:lang w:val="es-ES_tradnl" w:eastAsia="es-ES"/>
        </w:rPr>
        <w:t xml:space="preserve"> de la Ley de Trasparencia, y que resulta plenamente fundado, pues constituye una afectación indebida e injustificada a su derecho de acceso a la información pública y la falta de respuesta del </w:t>
      </w:r>
      <w:r w:rsidR="00023681" w:rsidRPr="000E5FBC">
        <w:rPr>
          <w:rFonts w:ascii="Palatino Linotype" w:eastAsia="MS Mincho" w:hAnsi="Palatino Linotype" w:cs="Arial"/>
          <w:b/>
          <w:color w:val="000000"/>
          <w:sz w:val="24"/>
          <w:szCs w:val="24"/>
          <w:lang w:val="es-ES_tradnl" w:eastAsia="es-ES"/>
        </w:rPr>
        <w:t>Ayuntamiento de Ecatepec de Morelos</w:t>
      </w:r>
      <w:r w:rsidR="00023681" w:rsidRPr="000E5FBC">
        <w:rPr>
          <w:rFonts w:ascii="Palatino Linotype" w:eastAsia="MS Mincho" w:hAnsi="Palatino Linotype" w:cs="Arial"/>
          <w:color w:val="000000"/>
          <w:sz w:val="24"/>
          <w:szCs w:val="24"/>
          <w:lang w:val="es-ES_tradnl" w:eastAsia="es-ES"/>
        </w:rPr>
        <w:t>, constituyó una violación a su derecho de acceso a la información pública que el Estado Mexicano,  por lo que en este caso, este Pleno, pretende reparar a través de la resolución que nos ocupa.</w:t>
      </w:r>
    </w:p>
    <w:p w:rsidR="00023681" w:rsidRPr="000E5FBC" w:rsidRDefault="00023681" w:rsidP="00023681">
      <w:pPr>
        <w:pStyle w:val="Prrafodelista"/>
        <w:rPr>
          <w:rFonts w:ascii="Palatino Linotype" w:eastAsia="MS Mincho" w:hAnsi="Palatino Linotype" w:cs="Arial"/>
          <w:color w:val="000000"/>
          <w:sz w:val="24"/>
          <w:szCs w:val="24"/>
          <w:lang w:val="es-ES_tradnl" w:eastAsia="es-ES"/>
        </w:rPr>
      </w:pPr>
    </w:p>
    <w:p w:rsidR="00023681" w:rsidRPr="000E5FBC" w:rsidRDefault="00023681" w:rsidP="00023681">
      <w:pPr>
        <w:pStyle w:val="Prrafodelista"/>
        <w:numPr>
          <w:ilvl w:val="0"/>
          <w:numId w:val="2"/>
        </w:numPr>
        <w:spacing w:line="360" w:lineRule="auto"/>
        <w:jc w:val="both"/>
        <w:rPr>
          <w:rFonts w:ascii="Palatino Linotype" w:eastAsia="MS Mincho" w:hAnsi="Palatino Linotype" w:cs="Arial"/>
          <w:color w:val="000000"/>
          <w:sz w:val="24"/>
          <w:szCs w:val="24"/>
          <w:lang w:val="es-ES_tradnl" w:eastAsia="es-ES"/>
        </w:rPr>
      </w:pPr>
      <w:r w:rsidRPr="000E5FBC">
        <w:rPr>
          <w:rFonts w:ascii="Palatino Linotype" w:eastAsia="MS Mincho" w:hAnsi="Palatino Linotype" w:cs="Arial"/>
          <w:color w:val="000000"/>
          <w:sz w:val="24"/>
          <w:szCs w:val="24"/>
          <w:lang w:val="es-ES_tradnl" w:eastAsia="es-ES"/>
        </w:rPr>
        <w:t xml:space="preserve">Así, es plenamente evidente que la particular, pretendió a acceder a la información en </w:t>
      </w:r>
      <w:r w:rsidRPr="000E5FBC">
        <w:rPr>
          <w:rFonts w:ascii="Palatino Linotype" w:eastAsia="MS Mincho" w:hAnsi="Palatino Linotype" w:cs="Arial"/>
          <w:b/>
          <w:color w:val="000000"/>
          <w:sz w:val="24"/>
          <w:szCs w:val="24"/>
          <w:lang w:val="es-ES_tradnl" w:eastAsia="es-ES"/>
        </w:rPr>
        <w:t xml:space="preserve">copias certificadas con costo </w:t>
      </w:r>
      <w:r w:rsidRPr="000E5FBC">
        <w:rPr>
          <w:rFonts w:ascii="Palatino Linotype" w:eastAsia="MS Mincho" w:hAnsi="Palatino Linotype" w:cs="Arial"/>
          <w:color w:val="000000"/>
          <w:sz w:val="24"/>
          <w:szCs w:val="24"/>
          <w:lang w:val="es-ES_tradnl" w:eastAsia="es-ES"/>
        </w:rPr>
        <w:t xml:space="preserve">y ya que la autoridad inicialmente no entrego la información,  generó un agravió en la persona la cual se vio en la ineludible necesidad de ejercer la garantía secundaria para la </w:t>
      </w:r>
      <w:proofErr w:type="spellStart"/>
      <w:r w:rsidRPr="000E5FBC">
        <w:rPr>
          <w:rFonts w:ascii="Palatino Linotype" w:eastAsia="MS Mincho" w:hAnsi="Palatino Linotype" w:cs="Arial"/>
          <w:color w:val="000000"/>
          <w:sz w:val="24"/>
          <w:szCs w:val="24"/>
          <w:lang w:val="es-ES_tradnl" w:eastAsia="es-ES"/>
        </w:rPr>
        <w:t>restitutio</w:t>
      </w:r>
      <w:proofErr w:type="spellEnd"/>
      <w:r w:rsidRPr="000E5FBC">
        <w:rPr>
          <w:rFonts w:ascii="Palatino Linotype" w:eastAsia="MS Mincho" w:hAnsi="Palatino Linotype" w:cs="Arial"/>
          <w:color w:val="000000"/>
          <w:sz w:val="24"/>
          <w:szCs w:val="24"/>
          <w:lang w:val="es-ES_tradnl" w:eastAsia="es-ES"/>
        </w:rPr>
        <w:t xml:space="preserve"> in </w:t>
      </w:r>
      <w:proofErr w:type="spellStart"/>
      <w:r w:rsidRPr="000E5FBC">
        <w:rPr>
          <w:rFonts w:ascii="Palatino Linotype" w:eastAsia="MS Mincho" w:hAnsi="Palatino Linotype" w:cs="Arial"/>
          <w:color w:val="000000"/>
          <w:sz w:val="24"/>
          <w:szCs w:val="24"/>
          <w:lang w:val="es-ES_tradnl" w:eastAsia="es-ES"/>
        </w:rPr>
        <w:t>integrum</w:t>
      </w:r>
      <w:proofErr w:type="spellEnd"/>
      <w:r w:rsidRPr="000E5FBC">
        <w:rPr>
          <w:rFonts w:ascii="Palatino Linotype" w:eastAsia="MS Mincho" w:hAnsi="Palatino Linotype" w:cs="Arial"/>
          <w:color w:val="000000"/>
          <w:sz w:val="24"/>
          <w:szCs w:val="24"/>
          <w:lang w:val="es-ES_tradnl" w:eastAsia="es-ES"/>
        </w:rPr>
        <w:t xml:space="preserve"> del derecho en cuestión. </w:t>
      </w:r>
    </w:p>
    <w:p w:rsidR="00023681" w:rsidRPr="000E5FBC" w:rsidRDefault="00023681" w:rsidP="00023681">
      <w:pPr>
        <w:pStyle w:val="Prrafodelista"/>
        <w:rPr>
          <w:rFonts w:ascii="Palatino Linotype" w:eastAsia="MS Mincho" w:hAnsi="Palatino Linotype" w:cs="Arial"/>
          <w:color w:val="000000"/>
          <w:sz w:val="24"/>
          <w:szCs w:val="24"/>
          <w:lang w:val="es-ES_tradnl" w:eastAsia="es-ES"/>
        </w:rPr>
      </w:pPr>
    </w:p>
    <w:p w:rsidR="00023681" w:rsidRPr="000E5FBC" w:rsidRDefault="00023681" w:rsidP="00023681">
      <w:pPr>
        <w:pStyle w:val="Prrafodelista"/>
        <w:numPr>
          <w:ilvl w:val="0"/>
          <w:numId w:val="2"/>
        </w:numPr>
        <w:spacing w:line="360" w:lineRule="auto"/>
        <w:jc w:val="both"/>
        <w:rPr>
          <w:rFonts w:ascii="Palatino Linotype" w:eastAsia="MS Mincho" w:hAnsi="Palatino Linotype" w:cs="Arial"/>
          <w:color w:val="000000"/>
          <w:sz w:val="24"/>
          <w:szCs w:val="24"/>
          <w:lang w:val="es-ES_tradnl" w:eastAsia="es-ES"/>
        </w:rPr>
      </w:pPr>
      <w:r w:rsidRPr="000E5FBC">
        <w:rPr>
          <w:rFonts w:ascii="Palatino Linotype" w:eastAsia="MS Mincho" w:hAnsi="Palatino Linotype" w:cs="Arial"/>
          <w:color w:val="000000"/>
          <w:sz w:val="24"/>
          <w:szCs w:val="24"/>
          <w:lang w:val="es-ES_tradnl" w:eastAsia="es-ES"/>
        </w:rPr>
        <w:lastRenderedPageBreak/>
        <w:t>En este orden de ideas, el legislador ha tenido a bien establecer en la Ley una medida que puede contribuir a la reparación integral de la persona afectada y que se contiene en el último artículo de nuestra ley y que consiste en una dimensión colectiva de responsabilidad, complementaria de la antes descrita, y que consiste en que el Sujeto Obligado entregue la información sin costo alguno para el solicitante cuando el Instituto determine que por negligencia no se hubiere atendido alguna solicitud en los términos de la ley, como a continuación se aprecia:</w:t>
      </w:r>
    </w:p>
    <w:p w:rsidR="00023681" w:rsidRPr="000E5FBC" w:rsidRDefault="00023681" w:rsidP="00023681">
      <w:pPr>
        <w:pStyle w:val="Prrafodelista"/>
        <w:spacing w:line="360" w:lineRule="auto"/>
        <w:ind w:left="360"/>
        <w:jc w:val="both"/>
        <w:rPr>
          <w:rFonts w:ascii="Palatino Linotype" w:eastAsia="MS Mincho" w:hAnsi="Palatino Linotype" w:cs="Arial"/>
          <w:color w:val="000000"/>
          <w:sz w:val="24"/>
          <w:szCs w:val="24"/>
          <w:lang w:val="es-ES_tradnl" w:eastAsia="es-ES"/>
        </w:rPr>
      </w:pPr>
    </w:p>
    <w:p w:rsidR="00023681" w:rsidRPr="000E5FBC" w:rsidRDefault="00023681" w:rsidP="00023681">
      <w:pPr>
        <w:pStyle w:val="Prrafodelista"/>
        <w:spacing w:line="360" w:lineRule="auto"/>
        <w:ind w:left="567" w:right="284"/>
        <w:jc w:val="both"/>
        <w:rPr>
          <w:rFonts w:ascii="Palatino Linotype" w:eastAsia="MS Mincho" w:hAnsi="Palatino Linotype" w:cs="Arial"/>
          <w:i/>
          <w:color w:val="000000"/>
          <w:sz w:val="24"/>
          <w:szCs w:val="24"/>
          <w:lang w:val="es-ES_tradnl" w:eastAsia="es-ES"/>
        </w:rPr>
      </w:pPr>
      <w:r w:rsidRPr="000E5FBC">
        <w:rPr>
          <w:rFonts w:ascii="Palatino Linotype" w:eastAsia="MS Mincho" w:hAnsi="Palatino Linotype" w:cs="Arial"/>
          <w:i/>
          <w:color w:val="000000"/>
          <w:sz w:val="24"/>
          <w:szCs w:val="24"/>
          <w:lang w:val="es-ES_tradnl" w:eastAsia="es-ES"/>
        </w:rPr>
        <w:t xml:space="preserve">“Artículo 234. En caso que el Instituto determine que por negligencia no se hubiere atendido alguna solicitud en los términos de esta Ley, requerirá a la Unidad de Transparencia correspondiente para que proporcione la información </w:t>
      </w:r>
      <w:r w:rsidRPr="000E5FBC">
        <w:rPr>
          <w:rFonts w:ascii="Palatino Linotype" w:eastAsia="MS Mincho" w:hAnsi="Palatino Linotype" w:cs="Arial"/>
          <w:b/>
          <w:i/>
          <w:color w:val="000000"/>
          <w:sz w:val="24"/>
          <w:szCs w:val="24"/>
          <w:lang w:val="es-ES_tradnl" w:eastAsia="es-ES"/>
        </w:rPr>
        <w:t>sin costo alguno para el solicitante</w:t>
      </w:r>
      <w:r w:rsidRPr="000E5FBC">
        <w:rPr>
          <w:rFonts w:ascii="Palatino Linotype" w:eastAsia="MS Mincho" w:hAnsi="Palatino Linotype" w:cs="Arial"/>
          <w:i/>
          <w:color w:val="000000"/>
          <w:sz w:val="24"/>
          <w:szCs w:val="24"/>
          <w:lang w:val="es-ES_tradnl" w:eastAsia="es-ES"/>
        </w:rPr>
        <w:t xml:space="preserve">, dentro del plazo de quince días hábiles a partir del requerimiento.” </w:t>
      </w:r>
    </w:p>
    <w:p w:rsidR="00023681" w:rsidRPr="000E5FBC" w:rsidRDefault="00023681" w:rsidP="00023681">
      <w:pPr>
        <w:pStyle w:val="Prrafodelista"/>
        <w:spacing w:line="360" w:lineRule="auto"/>
        <w:ind w:left="567" w:right="284"/>
        <w:jc w:val="both"/>
        <w:rPr>
          <w:rFonts w:ascii="Palatino Linotype" w:eastAsia="MS Mincho" w:hAnsi="Palatino Linotype" w:cs="Arial"/>
          <w:i/>
          <w:color w:val="000000"/>
          <w:sz w:val="24"/>
          <w:szCs w:val="24"/>
          <w:lang w:val="es-ES_tradnl" w:eastAsia="es-ES"/>
        </w:rPr>
      </w:pPr>
    </w:p>
    <w:p w:rsidR="00023681" w:rsidRPr="000E5FBC" w:rsidRDefault="00023681" w:rsidP="00023681">
      <w:pPr>
        <w:pStyle w:val="Prrafodelista"/>
        <w:spacing w:line="360" w:lineRule="auto"/>
        <w:ind w:left="567" w:right="284"/>
        <w:jc w:val="both"/>
        <w:rPr>
          <w:rFonts w:ascii="Palatino Linotype" w:eastAsia="MS Mincho" w:hAnsi="Palatino Linotype" w:cs="Arial"/>
          <w:i/>
          <w:color w:val="000000"/>
          <w:sz w:val="24"/>
          <w:szCs w:val="24"/>
          <w:lang w:val="es-ES_tradnl" w:eastAsia="es-ES"/>
        </w:rPr>
      </w:pPr>
      <w:r w:rsidRPr="000E5FBC">
        <w:rPr>
          <w:rFonts w:ascii="Palatino Linotype" w:eastAsia="MS Mincho" w:hAnsi="Palatino Linotype" w:cs="Arial"/>
          <w:i/>
          <w:color w:val="000000"/>
          <w:sz w:val="24"/>
          <w:szCs w:val="24"/>
          <w:lang w:val="es-ES_tradnl" w:eastAsia="es-ES"/>
        </w:rPr>
        <w:t>(Énfasis añadido.)</w:t>
      </w:r>
    </w:p>
    <w:p w:rsidR="00023681" w:rsidRPr="000E5FBC" w:rsidRDefault="00023681" w:rsidP="00023681">
      <w:pPr>
        <w:pStyle w:val="Prrafodelista"/>
        <w:spacing w:line="360" w:lineRule="auto"/>
        <w:ind w:left="567" w:right="284"/>
        <w:jc w:val="both"/>
        <w:rPr>
          <w:rFonts w:ascii="Palatino Linotype" w:eastAsia="MS Mincho" w:hAnsi="Palatino Linotype" w:cs="Arial"/>
          <w:i/>
          <w:color w:val="000000"/>
          <w:sz w:val="24"/>
          <w:szCs w:val="24"/>
          <w:lang w:val="es-ES_tradnl" w:eastAsia="es-ES"/>
        </w:rPr>
      </w:pPr>
    </w:p>
    <w:p w:rsidR="00023681" w:rsidRPr="000E5FBC" w:rsidRDefault="00023681" w:rsidP="00023681">
      <w:pPr>
        <w:numPr>
          <w:ilvl w:val="0"/>
          <w:numId w:val="37"/>
        </w:numPr>
        <w:spacing w:after="0" w:line="360" w:lineRule="auto"/>
        <w:ind w:left="426"/>
        <w:contextualSpacing/>
        <w:jc w:val="both"/>
        <w:rPr>
          <w:rFonts w:ascii="Palatino Linotype" w:eastAsia="MS Mincho" w:hAnsi="Palatino Linotype" w:cs="Arial"/>
          <w:i/>
          <w:color w:val="000000"/>
          <w:sz w:val="24"/>
          <w:szCs w:val="24"/>
          <w:lang w:val="es-ES_tradnl" w:eastAsia="es-ES"/>
        </w:rPr>
      </w:pPr>
      <w:r w:rsidRPr="000E5FBC">
        <w:rPr>
          <w:rFonts w:ascii="Palatino Linotype" w:eastAsia="MS Mincho" w:hAnsi="Palatino Linotype" w:cs="Arial"/>
          <w:color w:val="000000"/>
          <w:sz w:val="24"/>
          <w:szCs w:val="24"/>
          <w:lang w:val="es-ES_tradnl" w:eastAsia="es-ES"/>
        </w:rPr>
        <w:t xml:space="preserve">Para valorar si en el caso en cuestión hubo o no negligencia. Partamos de las siguientes premisas: A) </w:t>
      </w:r>
      <w:r w:rsidRPr="000E5FBC">
        <w:rPr>
          <w:rFonts w:ascii="Palatino Linotype" w:eastAsia="MS Mincho" w:hAnsi="Palatino Linotype" w:cs="Arial"/>
          <w:b/>
          <w:color w:val="000000"/>
          <w:sz w:val="24"/>
          <w:szCs w:val="24"/>
          <w:lang w:eastAsia="es-ES"/>
        </w:rPr>
        <w:t>El recurrente</w:t>
      </w:r>
      <w:r w:rsidRPr="000E5FBC">
        <w:rPr>
          <w:rFonts w:ascii="Palatino Linotype" w:eastAsia="MS Mincho" w:hAnsi="Palatino Linotype" w:cs="Arial"/>
          <w:b/>
          <w:color w:val="000000"/>
          <w:sz w:val="24"/>
          <w:szCs w:val="24"/>
          <w:lang w:val="es-ES_tradnl" w:eastAsia="es-ES"/>
        </w:rPr>
        <w:t xml:space="preserve">, </w:t>
      </w:r>
      <w:r w:rsidRPr="000E5FBC">
        <w:rPr>
          <w:rFonts w:ascii="Palatino Linotype" w:eastAsia="MS Mincho" w:hAnsi="Palatino Linotype" w:cs="Arial"/>
          <w:color w:val="000000"/>
          <w:sz w:val="24"/>
          <w:szCs w:val="24"/>
          <w:lang w:val="es-ES_tradnl" w:eastAsia="es-ES"/>
        </w:rPr>
        <w:t xml:space="preserve">requirió de manera clara, precisa y contundente que deseaba acceder a cierta información en copias certificadas (con costo). B) la autoridad no emite contestación, en los términos planteados, C) </w:t>
      </w:r>
      <w:r w:rsidRPr="000E5FBC">
        <w:rPr>
          <w:rFonts w:ascii="Palatino Linotype" w:eastAsia="MS Mincho" w:hAnsi="Palatino Linotype" w:cs="Arial"/>
          <w:b/>
          <w:color w:val="000000"/>
          <w:sz w:val="24"/>
          <w:szCs w:val="24"/>
          <w:lang w:val="es-ES_tradnl" w:eastAsia="es-ES"/>
        </w:rPr>
        <w:t>El</w:t>
      </w:r>
      <w:r w:rsidRPr="000E5FBC">
        <w:rPr>
          <w:rFonts w:ascii="Palatino Linotype" w:eastAsia="MS Mincho" w:hAnsi="Palatino Linotype" w:cs="Arial"/>
          <w:b/>
          <w:color w:val="000000"/>
          <w:sz w:val="24"/>
          <w:szCs w:val="24"/>
          <w:lang w:eastAsia="es-ES"/>
        </w:rPr>
        <w:t xml:space="preserve"> recurrente</w:t>
      </w:r>
      <w:r w:rsidRPr="000E5FBC">
        <w:rPr>
          <w:rFonts w:ascii="Palatino Linotype" w:eastAsia="MS Mincho" w:hAnsi="Palatino Linotype" w:cs="Arial"/>
          <w:b/>
          <w:color w:val="000000"/>
          <w:sz w:val="24"/>
          <w:szCs w:val="24"/>
          <w:lang w:val="es-ES_tradnl" w:eastAsia="es-ES"/>
        </w:rPr>
        <w:t>,</w:t>
      </w:r>
      <w:r w:rsidRPr="000E5FBC">
        <w:rPr>
          <w:rFonts w:ascii="Palatino Linotype" w:eastAsia="MS Mincho" w:hAnsi="Palatino Linotype" w:cs="Arial"/>
          <w:color w:val="000000"/>
          <w:sz w:val="24"/>
          <w:szCs w:val="24"/>
          <w:lang w:val="es-ES_tradnl" w:eastAsia="es-ES"/>
        </w:rPr>
        <w:t xml:space="preserve"> es consistente con su solicitud inicial y en tiempo y forma recurre la respuesta señalando la falta de res a su solicitud de </w:t>
      </w:r>
      <w:r w:rsidR="005F24E2" w:rsidRPr="000E5FBC">
        <w:rPr>
          <w:rFonts w:ascii="Palatino Linotype" w:eastAsia="MS Mincho" w:hAnsi="Palatino Linotype" w:cs="Arial"/>
          <w:color w:val="000000"/>
          <w:sz w:val="24"/>
          <w:szCs w:val="24"/>
          <w:lang w:val="es-ES_tradnl" w:eastAsia="es-ES"/>
        </w:rPr>
        <w:t>información,</w:t>
      </w:r>
      <w:r w:rsidRPr="000E5FBC">
        <w:rPr>
          <w:rFonts w:ascii="Palatino Linotype" w:eastAsia="MS Mincho" w:hAnsi="Palatino Linotype" w:cs="Arial"/>
          <w:color w:val="000000"/>
          <w:sz w:val="24"/>
          <w:szCs w:val="24"/>
          <w:lang w:val="es-ES_tradnl" w:eastAsia="es-ES"/>
        </w:rPr>
        <w:t xml:space="preserve"> por lo tanto no se le entregó la información requerida en sus términos, con lo que </w:t>
      </w:r>
      <w:r w:rsidRPr="000E5FBC">
        <w:rPr>
          <w:rFonts w:ascii="Palatino Linotype" w:eastAsia="MS Mincho" w:hAnsi="Palatino Linotype" w:cs="Arial"/>
          <w:color w:val="000000"/>
          <w:sz w:val="24"/>
          <w:szCs w:val="24"/>
          <w:lang w:val="es-ES_tradnl" w:eastAsia="es-ES"/>
        </w:rPr>
        <w:lastRenderedPageBreak/>
        <w:t xml:space="preserve">reitera contundentemente que su pretensión es acceder a la información. D) La autoridad responsable de la afectación del derecho de acceso a la información pública es el </w:t>
      </w:r>
      <w:r w:rsidRPr="000E5FBC">
        <w:rPr>
          <w:rFonts w:ascii="Palatino Linotype" w:eastAsia="MS Mincho" w:hAnsi="Palatino Linotype" w:cs="Arial"/>
          <w:b/>
          <w:color w:val="000000"/>
          <w:sz w:val="24"/>
          <w:szCs w:val="24"/>
          <w:lang w:val="es-ES_tradnl" w:eastAsia="es-ES"/>
        </w:rPr>
        <w:t>Ayuntamiento de Ecatepec de Morelos</w:t>
      </w:r>
      <w:r w:rsidRPr="000E5FBC">
        <w:rPr>
          <w:rFonts w:ascii="Palatino Linotype" w:eastAsia="MS Mincho" w:hAnsi="Palatino Linotype" w:cs="Arial"/>
          <w:b/>
          <w:color w:val="000000"/>
          <w:sz w:val="24"/>
          <w:szCs w:val="24"/>
          <w:lang w:eastAsia="es-ES"/>
        </w:rPr>
        <w:t xml:space="preserve"> </w:t>
      </w:r>
      <w:r w:rsidRPr="000E5FBC">
        <w:rPr>
          <w:rFonts w:ascii="Palatino Linotype" w:eastAsia="MS Mincho" w:hAnsi="Palatino Linotype" w:cs="Arial"/>
          <w:color w:val="000000"/>
          <w:sz w:val="24"/>
          <w:szCs w:val="24"/>
          <w:lang w:val="es-ES_tradnl" w:eastAsia="es-ES"/>
        </w:rPr>
        <w:t xml:space="preserve">que, según el artículo 1 de la Ley General de Transparencia y Acceso a la Información Pública </w:t>
      </w:r>
      <w:r w:rsidRPr="000E5FBC">
        <w:rPr>
          <w:rFonts w:ascii="Palatino Linotype" w:eastAsia="MS Mincho" w:hAnsi="Palatino Linotype" w:cs="Arial"/>
          <w:i/>
          <w:color w:val="000000"/>
          <w:sz w:val="24"/>
          <w:szCs w:val="24"/>
          <w:lang w:val="es-ES_tradnl" w:eastAsia="es-ES"/>
        </w:rPr>
        <w:t xml:space="preserve">La Ley es de orden público y de observancia general en toda la República, es reglamentaria del artículo 6o. de la Constitución Política de los Estados Unidos Mexicanos, en materia de transparencia y acceso a la información. Tiene por objeto establecer los principios, bases generales y procedimientos para garantizar el derecho de acceso a la información en posesión de cualquier autoridad, entidad, órgano y organismo de los poderes Legislativo, Ejecutivo y Judicial, órganos autónomos, partidos políticos, fideicomisos y fondos públicos, así como de cualquier persona física, moral o sindicato que reciba y ejerza recursos públicos o realice actos de autoridad de la Federación, las Entidades Federativas y los municipios. </w:t>
      </w:r>
      <w:r w:rsidRPr="000E5FBC">
        <w:rPr>
          <w:rFonts w:ascii="Palatino Linotype" w:eastAsia="MS Mincho" w:hAnsi="Palatino Linotype" w:cs="Arial"/>
          <w:color w:val="000000"/>
          <w:sz w:val="24"/>
          <w:szCs w:val="24"/>
          <w:lang w:val="es-ES_tradnl" w:eastAsia="es-ES"/>
        </w:rPr>
        <w:t xml:space="preserve">Es así que el </w:t>
      </w:r>
      <w:r w:rsidRPr="000E5FBC">
        <w:rPr>
          <w:rFonts w:ascii="Palatino Linotype" w:eastAsia="MS Mincho" w:hAnsi="Palatino Linotype" w:cs="Arial"/>
          <w:b/>
          <w:color w:val="000000"/>
          <w:sz w:val="24"/>
          <w:szCs w:val="24"/>
          <w:lang w:val="es-ES_tradnl" w:eastAsia="es-ES"/>
        </w:rPr>
        <w:t>Ayuntamiento de Ecatepec de Morelos</w:t>
      </w:r>
      <w:r w:rsidRPr="000E5FBC">
        <w:rPr>
          <w:rFonts w:ascii="Palatino Linotype" w:eastAsia="MS Mincho" w:hAnsi="Palatino Linotype" w:cs="Arial"/>
          <w:color w:val="000000"/>
          <w:sz w:val="24"/>
          <w:szCs w:val="24"/>
          <w:lang w:val="es-ES_tradnl" w:eastAsia="es-ES"/>
        </w:rPr>
        <w:t>, deberá cumplir sus funciones bajo los principios de certeza, imparcialidad, objetividad, legalidad y probidad. Y precisamente por tratarse de una “autoridad”, las obligaciones de protección y respeto a los derechos humanos constituyen obligaciones agravadas.</w:t>
      </w:r>
    </w:p>
    <w:p w:rsidR="00023681" w:rsidRPr="000E5FBC" w:rsidRDefault="00023681" w:rsidP="00023681">
      <w:pPr>
        <w:spacing w:after="0" w:line="360" w:lineRule="auto"/>
        <w:ind w:left="426"/>
        <w:contextualSpacing/>
        <w:jc w:val="both"/>
        <w:rPr>
          <w:rFonts w:ascii="Palatino Linotype" w:eastAsia="MS Mincho" w:hAnsi="Palatino Linotype" w:cs="Arial"/>
          <w:i/>
          <w:color w:val="000000"/>
          <w:sz w:val="24"/>
          <w:szCs w:val="24"/>
          <w:lang w:val="es-ES_tradnl" w:eastAsia="es-ES"/>
        </w:rPr>
      </w:pPr>
    </w:p>
    <w:p w:rsidR="00023681" w:rsidRPr="000E5FBC" w:rsidRDefault="00023681" w:rsidP="00023681">
      <w:pPr>
        <w:numPr>
          <w:ilvl w:val="0"/>
          <w:numId w:val="37"/>
        </w:numPr>
        <w:spacing w:after="0" w:line="360" w:lineRule="auto"/>
        <w:ind w:left="426"/>
        <w:contextualSpacing/>
        <w:jc w:val="both"/>
        <w:rPr>
          <w:rFonts w:ascii="Palatino Linotype" w:eastAsia="MS Mincho" w:hAnsi="Palatino Linotype" w:cs="Arial"/>
          <w:color w:val="000000"/>
          <w:sz w:val="24"/>
          <w:szCs w:val="24"/>
          <w:lang w:val="es-ES_tradnl" w:eastAsia="es-ES"/>
        </w:rPr>
      </w:pPr>
      <w:r w:rsidRPr="000E5FBC">
        <w:rPr>
          <w:rFonts w:ascii="Palatino Linotype" w:eastAsia="MS Mincho" w:hAnsi="Palatino Linotype" w:cs="Arial"/>
          <w:color w:val="000000"/>
          <w:sz w:val="24"/>
          <w:szCs w:val="24"/>
          <w:lang w:val="es-ES_tradnl" w:eastAsia="es-ES"/>
        </w:rPr>
        <w:t xml:space="preserve"> Por lo que toda vez que se trata de una “autoridad” de la que se espera el más alto estándar en la promoción y respeto de los derechos humanos y que e</w:t>
      </w:r>
      <w:r w:rsidRPr="000E5FBC">
        <w:rPr>
          <w:rFonts w:ascii="Palatino Linotype" w:eastAsia="MS Mincho" w:hAnsi="Palatino Linotype" w:cs="Arial"/>
          <w:b/>
          <w:color w:val="000000"/>
          <w:sz w:val="24"/>
          <w:szCs w:val="24"/>
          <w:lang w:eastAsia="es-ES"/>
        </w:rPr>
        <w:t>l recurrente</w:t>
      </w:r>
      <w:r w:rsidRPr="000E5FBC">
        <w:rPr>
          <w:rFonts w:ascii="Palatino Linotype" w:eastAsia="MS Mincho" w:hAnsi="Palatino Linotype" w:cs="Arial"/>
          <w:b/>
          <w:color w:val="000000"/>
          <w:sz w:val="24"/>
          <w:szCs w:val="24"/>
          <w:lang w:val="es-ES_tradnl" w:eastAsia="es-ES"/>
        </w:rPr>
        <w:t>,</w:t>
      </w:r>
      <w:r w:rsidRPr="000E5FBC">
        <w:rPr>
          <w:rFonts w:ascii="Palatino Linotype" w:eastAsia="MS Mincho" w:hAnsi="Palatino Linotype" w:cs="Arial"/>
          <w:color w:val="000000"/>
          <w:sz w:val="24"/>
          <w:szCs w:val="24"/>
          <w:lang w:val="es-ES_tradnl" w:eastAsia="es-ES"/>
        </w:rPr>
        <w:t xml:space="preserve"> de manera clara, precisa, contundente e indubitable requirió información pública a la que pretende acceder en su modalidad de copias certificadas</w:t>
      </w:r>
      <w:r w:rsidR="009647EF" w:rsidRPr="000E5FBC">
        <w:rPr>
          <w:rFonts w:ascii="Palatino Linotype" w:eastAsia="MS Mincho" w:hAnsi="Palatino Linotype" w:cs="Arial"/>
          <w:color w:val="000000"/>
          <w:sz w:val="24"/>
          <w:szCs w:val="24"/>
          <w:lang w:val="es-ES_tradnl" w:eastAsia="es-ES"/>
        </w:rPr>
        <w:t xml:space="preserve"> con costo y </w:t>
      </w:r>
      <w:r w:rsidRPr="000E5FBC">
        <w:rPr>
          <w:rFonts w:ascii="Palatino Linotype" w:eastAsia="MS Mincho" w:hAnsi="Palatino Linotype" w:cs="Arial"/>
          <w:color w:val="000000"/>
          <w:sz w:val="24"/>
          <w:szCs w:val="24"/>
          <w:lang w:val="es-ES_tradnl" w:eastAsia="es-ES"/>
        </w:rPr>
        <w:t xml:space="preserve"> la autoridad</w:t>
      </w:r>
      <w:r w:rsidR="009647EF" w:rsidRPr="000E5FBC">
        <w:rPr>
          <w:rFonts w:ascii="Palatino Linotype" w:eastAsia="MS Mincho" w:hAnsi="Palatino Linotype" w:cs="Arial"/>
          <w:color w:val="000000"/>
          <w:sz w:val="24"/>
          <w:szCs w:val="24"/>
          <w:lang w:val="es-ES_tradnl" w:eastAsia="es-ES"/>
        </w:rPr>
        <w:t xml:space="preserve"> no atendió la solicitud de información, </w:t>
      </w:r>
      <w:r w:rsidRPr="000E5FBC">
        <w:rPr>
          <w:rFonts w:ascii="Palatino Linotype" w:eastAsia="MS Mincho" w:hAnsi="Palatino Linotype" w:cs="Arial"/>
          <w:color w:val="000000"/>
          <w:sz w:val="24"/>
          <w:szCs w:val="24"/>
          <w:lang w:val="es-ES_tradnl" w:eastAsia="es-ES"/>
        </w:rPr>
        <w:t xml:space="preserve">en consecuencia negó la misma, </w:t>
      </w:r>
      <w:r w:rsidR="009647EF" w:rsidRPr="000E5FBC">
        <w:rPr>
          <w:rFonts w:ascii="Palatino Linotype" w:eastAsia="MS Mincho" w:hAnsi="Palatino Linotype" w:cs="Arial"/>
          <w:color w:val="000000"/>
          <w:sz w:val="24"/>
          <w:szCs w:val="24"/>
          <w:lang w:val="es-ES_tradnl" w:eastAsia="es-ES"/>
        </w:rPr>
        <w:t xml:space="preserve">por lo que se </w:t>
      </w:r>
      <w:r w:rsidRPr="000E5FBC">
        <w:rPr>
          <w:rFonts w:ascii="Palatino Linotype" w:eastAsia="MS Mincho" w:hAnsi="Palatino Linotype" w:cs="Arial"/>
          <w:color w:val="000000"/>
          <w:sz w:val="24"/>
          <w:szCs w:val="24"/>
          <w:lang w:val="es-ES_tradnl" w:eastAsia="es-ES"/>
        </w:rPr>
        <w:t xml:space="preserve">aprecia que existe una actitud </w:t>
      </w:r>
      <w:r w:rsidRPr="000E5FBC">
        <w:rPr>
          <w:rFonts w:ascii="Palatino Linotype" w:eastAsia="MS Mincho" w:hAnsi="Palatino Linotype" w:cs="Arial"/>
          <w:color w:val="000000"/>
          <w:sz w:val="24"/>
          <w:szCs w:val="24"/>
          <w:lang w:val="es-ES_tradnl" w:eastAsia="es-ES"/>
        </w:rPr>
        <w:lastRenderedPageBreak/>
        <w:t>negligente</w:t>
      </w:r>
      <w:r w:rsidRPr="000E5FBC">
        <w:rPr>
          <w:rFonts w:ascii="Palatino Linotype" w:eastAsia="MS Mincho" w:hAnsi="Palatino Linotype" w:cs="Arial"/>
          <w:color w:val="000000"/>
          <w:sz w:val="24"/>
          <w:szCs w:val="24"/>
          <w:vertAlign w:val="superscript"/>
          <w:lang w:val="es-ES_tradnl" w:eastAsia="es-ES"/>
        </w:rPr>
        <w:footnoteReference w:id="3"/>
      </w:r>
      <w:r w:rsidRPr="000E5FBC">
        <w:rPr>
          <w:rFonts w:ascii="Palatino Linotype" w:eastAsia="MS Mincho" w:hAnsi="Palatino Linotype" w:cs="Arial"/>
          <w:color w:val="000000"/>
          <w:sz w:val="24"/>
          <w:szCs w:val="24"/>
          <w:lang w:val="es-ES_tradnl" w:eastAsia="es-ES"/>
        </w:rPr>
        <w:t xml:space="preserve"> que provocó que la solicitud no fuera atendida en los términos de la ley, por lo que procedería el acceso a la información de referencia en </w:t>
      </w:r>
      <w:r w:rsidRPr="000E5FBC">
        <w:rPr>
          <w:rFonts w:ascii="Palatino Linotype" w:eastAsia="MS Mincho" w:hAnsi="Palatino Linotype" w:cs="Arial"/>
          <w:b/>
          <w:color w:val="000000"/>
          <w:sz w:val="24"/>
          <w:szCs w:val="24"/>
          <w:lang w:val="es-ES_tradnl" w:eastAsia="es-ES"/>
        </w:rPr>
        <w:t xml:space="preserve">Copias certificadas sin que medie el pago de los derechos correspondientes. </w:t>
      </w:r>
    </w:p>
    <w:p w:rsidR="00023681" w:rsidRPr="000E5FBC" w:rsidRDefault="00023681" w:rsidP="00023681">
      <w:pPr>
        <w:spacing w:after="0" w:line="360" w:lineRule="auto"/>
        <w:ind w:left="426"/>
        <w:contextualSpacing/>
        <w:jc w:val="both"/>
        <w:rPr>
          <w:rFonts w:ascii="Palatino Linotype" w:eastAsia="MS Mincho" w:hAnsi="Palatino Linotype" w:cs="Arial"/>
          <w:color w:val="000000"/>
          <w:sz w:val="24"/>
          <w:szCs w:val="24"/>
          <w:lang w:val="es-ES_tradnl" w:eastAsia="es-ES"/>
        </w:rPr>
      </w:pPr>
    </w:p>
    <w:p w:rsidR="00023681" w:rsidRPr="000E5FBC" w:rsidRDefault="00023681" w:rsidP="00023681">
      <w:pPr>
        <w:numPr>
          <w:ilvl w:val="0"/>
          <w:numId w:val="37"/>
        </w:numPr>
        <w:spacing w:after="0" w:line="360" w:lineRule="auto"/>
        <w:ind w:left="426"/>
        <w:contextualSpacing/>
        <w:jc w:val="both"/>
        <w:rPr>
          <w:rFonts w:ascii="Palatino Linotype" w:eastAsia="MS Mincho" w:hAnsi="Palatino Linotype" w:cs="Arial"/>
          <w:color w:val="000000"/>
          <w:sz w:val="24"/>
          <w:szCs w:val="24"/>
          <w:lang w:val="es-ES_tradnl" w:eastAsia="es-ES"/>
        </w:rPr>
      </w:pPr>
      <w:r w:rsidRPr="000E5FBC">
        <w:rPr>
          <w:rFonts w:ascii="Palatino Linotype" w:eastAsia="MS Mincho" w:hAnsi="Palatino Linotype" w:cs="Arial"/>
          <w:color w:val="000000"/>
          <w:sz w:val="24"/>
          <w:szCs w:val="24"/>
          <w:lang w:val="es-ES_tradnl" w:eastAsia="es-ES"/>
        </w:rPr>
        <w:t xml:space="preserve">De esta manera, al perder el Sujeto Obligado la posibilidad de percibir los derechos por la expedición de las copias certificadas, como consecuencia de la actitud negligente de los servidores públicos correspondientes. En ese mismo sentido, al perder el Sujeto Obligado la posibilidad momentánea de acceder a los derechos por la expedición de los derechos, lo anterior puede ser un incentivo adicional para que, en el futuro, las solicitudes de acceso a la información sean atendidas bajo el más alto estándar que promueva la plena protección del derecho en cuestión. </w:t>
      </w:r>
    </w:p>
    <w:p w:rsidR="00023681" w:rsidRPr="000E5FBC" w:rsidRDefault="00023681" w:rsidP="00023681">
      <w:pPr>
        <w:spacing w:after="0" w:line="240" w:lineRule="auto"/>
        <w:ind w:left="720"/>
        <w:contextualSpacing/>
        <w:rPr>
          <w:rFonts w:ascii="Palatino Linotype" w:eastAsia="MS Mincho" w:hAnsi="Palatino Linotype" w:cs="Arial"/>
          <w:color w:val="000000"/>
          <w:sz w:val="24"/>
          <w:szCs w:val="24"/>
          <w:lang w:val="es-ES_tradnl" w:eastAsia="es-ES"/>
        </w:rPr>
      </w:pPr>
    </w:p>
    <w:p w:rsidR="00023681" w:rsidRPr="000E5FBC" w:rsidRDefault="00023681" w:rsidP="00023681">
      <w:pPr>
        <w:numPr>
          <w:ilvl w:val="0"/>
          <w:numId w:val="37"/>
        </w:numPr>
        <w:shd w:val="clear" w:color="auto" w:fill="FFFFFF"/>
        <w:spacing w:before="120" w:after="0" w:line="360" w:lineRule="auto"/>
        <w:ind w:left="426"/>
        <w:contextualSpacing/>
        <w:jc w:val="both"/>
        <w:rPr>
          <w:rFonts w:ascii="Palatino Linotype" w:eastAsia="MS Mincho" w:hAnsi="Palatino Linotype" w:cs="Arial"/>
          <w:color w:val="222222"/>
          <w:sz w:val="24"/>
          <w:szCs w:val="24"/>
          <w:lang w:val="es-ES_tradnl" w:eastAsia="es-ES"/>
        </w:rPr>
      </w:pPr>
      <w:r w:rsidRPr="000E5FBC">
        <w:rPr>
          <w:rFonts w:ascii="Palatino Linotype" w:eastAsia="MS Mincho" w:hAnsi="Palatino Linotype" w:cs="Arial"/>
          <w:color w:val="222222"/>
          <w:sz w:val="24"/>
          <w:szCs w:val="24"/>
          <w:lang w:val="es-ES_tradnl" w:eastAsia="es-ES"/>
        </w:rPr>
        <w:t xml:space="preserve">Po último, a efecto de que el Sujeto Obligado dé pleno cumplimiento a lo anterior, es necesario que informe al recurrente el procedimiento para la expedición de las copias certificadas, así como el lugar, días y horas hábiles, para recoger dicho soporte documental. Asimismo dicha información deberá ser entregada, </w:t>
      </w:r>
      <w:r w:rsidRPr="000E5FBC">
        <w:rPr>
          <w:rFonts w:ascii="Palatino Linotype" w:eastAsia="MS Mincho" w:hAnsi="Palatino Linotype" w:cs="Arial"/>
          <w:b/>
          <w:color w:val="222222"/>
          <w:sz w:val="24"/>
          <w:szCs w:val="24"/>
          <w:lang w:val="es-ES_tradnl" w:eastAsia="es-ES"/>
        </w:rPr>
        <w:t>de ser el caso en versión pública</w:t>
      </w:r>
      <w:r w:rsidRPr="000E5FBC">
        <w:rPr>
          <w:rFonts w:ascii="Palatino Linotype" w:eastAsia="MS Mincho" w:hAnsi="Palatino Linotype" w:cs="Arial"/>
          <w:color w:val="222222"/>
          <w:sz w:val="24"/>
          <w:szCs w:val="24"/>
          <w:lang w:val="es-ES_tradnl" w:eastAsia="es-ES"/>
        </w:rPr>
        <w:t xml:space="preserve"> de conformidad con el considerando siguiente.</w:t>
      </w:r>
    </w:p>
    <w:p w:rsidR="00023681" w:rsidRPr="000E5FBC" w:rsidRDefault="00023681" w:rsidP="00023681">
      <w:pPr>
        <w:pStyle w:val="Prrafodelista"/>
        <w:spacing w:line="360" w:lineRule="auto"/>
        <w:ind w:left="360"/>
        <w:jc w:val="both"/>
        <w:rPr>
          <w:rFonts w:ascii="Palatino Linotype" w:eastAsia="MS Mincho" w:hAnsi="Palatino Linotype" w:cs="Arial"/>
          <w:color w:val="000000"/>
          <w:sz w:val="24"/>
          <w:szCs w:val="24"/>
          <w:lang w:val="es-ES_tradnl" w:eastAsia="es-ES"/>
        </w:rPr>
      </w:pPr>
    </w:p>
    <w:p w:rsidR="00023681" w:rsidRPr="000E5FBC" w:rsidRDefault="00023681" w:rsidP="00023681">
      <w:pPr>
        <w:pStyle w:val="Prrafodelista"/>
        <w:spacing w:line="360" w:lineRule="auto"/>
        <w:ind w:left="360"/>
        <w:jc w:val="both"/>
        <w:rPr>
          <w:rFonts w:ascii="Palatino Linotype" w:eastAsia="MS Mincho" w:hAnsi="Palatino Linotype" w:cs="Arial"/>
          <w:color w:val="000000"/>
          <w:sz w:val="24"/>
          <w:szCs w:val="24"/>
          <w:lang w:val="es-ES_tradnl" w:eastAsia="es-ES"/>
        </w:rPr>
      </w:pPr>
    </w:p>
    <w:p w:rsidR="00015CF7" w:rsidRPr="000E5FBC" w:rsidRDefault="00015CF7" w:rsidP="00015CF7">
      <w:pPr>
        <w:pStyle w:val="Prrafodelista"/>
        <w:spacing w:after="0" w:line="360" w:lineRule="auto"/>
        <w:ind w:left="426" w:right="49"/>
        <w:jc w:val="both"/>
      </w:pPr>
    </w:p>
    <w:p w:rsidR="00015CF7" w:rsidRPr="000E5FBC" w:rsidRDefault="008E6F7C" w:rsidP="00015CF7">
      <w:pPr>
        <w:keepNext/>
        <w:keepLines/>
        <w:spacing w:before="240" w:after="0"/>
        <w:outlineLvl w:val="0"/>
        <w:rPr>
          <w:rFonts w:ascii="Palatino Linotype" w:eastAsia="Times New Roman" w:hAnsi="Palatino Linotype" w:cstheme="majorBidi"/>
          <w:b/>
          <w:sz w:val="24"/>
          <w:szCs w:val="24"/>
          <w:lang w:val="es-ES_tradnl" w:eastAsia="es-ES"/>
        </w:rPr>
      </w:pPr>
      <w:bookmarkStart w:id="14" w:name="_Toc513812409"/>
      <w:bookmarkStart w:id="15" w:name="_Toc520975644"/>
      <w:r w:rsidRPr="000E5FBC">
        <w:rPr>
          <w:rFonts w:ascii="Palatino Linotype" w:eastAsia="Times New Roman" w:hAnsi="Palatino Linotype" w:cstheme="majorBidi"/>
          <w:b/>
          <w:sz w:val="24"/>
          <w:szCs w:val="24"/>
          <w:lang w:val="es-ES_tradnl" w:eastAsia="es-ES"/>
        </w:rPr>
        <w:t>SEXTO</w:t>
      </w:r>
      <w:r w:rsidR="00015CF7" w:rsidRPr="000E5FBC">
        <w:rPr>
          <w:rFonts w:ascii="Palatino Linotype" w:eastAsia="Times New Roman" w:hAnsi="Palatino Linotype" w:cstheme="majorBidi"/>
          <w:b/>
          <w:sz w:val="24"/>
          <w:szCs w:val="24"/>
          <w:lang w:val="es-ES_tradnl" w:eastAsia="es-ES"/>
        </w:rPr>
        <w:t xml:space="preserve">. De la versión pública </w:t>
      </w:r>
      <w:r w:rsidR="00015CF7" w:rsidRPr="000E5FBC">
        <w:rPr>
          <w:rFonts w:ascii="Palatino Linotype" w:eastAsiaTheme="majorEastAsia" w:hAnsi="Palatino Linotype" w:cstheme="majorBidi"/>
          <w:b/>
          <w:sz w:val="24"/>
          <w:szCs w:val="24"/>
        </w:rPr>
        <w:t>y de la emisión del acuerdo para clasificar la información como confidencial</w:t>
      </w:r>
      <w:r w:rsidR="00015CF7" w:rsidRPr="000E5FBC">
        <w:rPr>
          <w:rFonts w:ascii="Palatino Linotype" w:eastAsia="Times New Roman" w:hAnsi="Palatino Linotype" w:cstheme="majorBidi"/>
          <w:b/>
          <w:sz w:val="24"/>
          <w:szCs w:val="24"/>
          <w:lang w:val="es-ES_tradnl" w:eastAsia="es-ES"/>
        </w:rPr>
        <w:t>.</w:t>
      </w:r>
      <w:bookmarkEnd w:id="14"/>
      <w:bookmarkEnd w:id="15"/>
    </w:p>
    <w:p w:rsidR="00015CF7" w:rsidRPr="000E5FBC" w:rsidRDefault="00015CF7" w:rsidP="00015CF7">
      <w:pPr>
        <w:spacing w:after="0" w:line="360" w:lineRule="auto"/>
        <w:ind w:left="426"/>
        <w:contextualSpacing/>
        <w:jc w:val="both"/>
        <w:rPr>
          <w:rFonts w:ascii="Palatino Linotype" w:eastAsia="Times New Roman" w:hAnsi="Palatino Linotype" w:cs="Times New Roman"/>
          <w:sz w:val="24"/>
          <w:szCs w:val="24"/>
          <w:lang w:val="es-ES_tradnl" w:eastAsia="es-ES"/>
        </w:rPr>
      </w:pPr>
    </w:p>
    <w:p w:rsidR="00015CF7" w:rsidRPr="000E5FBC" w:rsidRDefault="00015CF7" w:rsidP="0087782E">
      <w:pPr>
        <w:pStyle w:val="Prrafodelista"/>
        <w:numPr>
          <w:ilvl w:val="0"/>
          <w:numId w:val="2"/>
        </w:numPr>
        <w:spacing w:after="120" w:line="360" w:lineRule="auto"/>
        <w:ind w:right="49"/>
        <w:jc w:val="both"/>
        <w:rPr>
          <w:rFonts w:ascii="Palatino Linotype" w:hAnsi="Palatino Linotype" w:cs="Arial"/>
          <w:color w:val="000000" w:themeColor="text1"/>
          <w:sz w:val="24"/>
          <w:szCs w:val="24"/>
          <w:lang w:val="es-ES_tradnl"/>
        </w:rPr>
      </w:pPr>
      <w:r w:rsidRPr="000E5FBC">
        <w:rPr>
          <w:rFonts w:ascii="Palatino Linotype" w:hAnsi="Palatino Linotype" w:cs="Arial"/>
          <w:color w:val="000000" w:themeColor="text1"/>
          <w:sz w:val="24"/>
          <w:szCs w:val="24"/>
          <w:lang w:val="es-ES_tradnl"/>
        </w:rPr>
        <w:t>Por otro lado, debe destacarse que debido a la naturaleza de la información solicitada, esto es, los contratos de arrendamientos ordenados o en oficios como de documentos análogos</w:t>
      </w:r>
      <w:r w:rsidRPr="000E5FBC">
        <w:rPr>
          <w:rFonts w:ascii="Palatino Linotype" w:hAnsi="Palatino Linotype" w:cs="Arial"/>
          <w:b/>
          <w:color w:val="000000" w:themeColor="text1"/>
          <w:sz w:val="24"/>
          <w:szCs w:val="24"/>
          <w:lang w:val="es-ES_tradnl"/>
        </w:rPr>
        <w:t xml:space="preserve">, </w:t>
      </w:r>
      <w:r w:rsidRPr="000E5FBC">
        <w:rPr>
          <w:rFonts w:ascii="Palatino Linotype" w:hAnsi="Palatino Linotype" w:cs="Arial"/>
          <w:color w:val="000000" w:themeColor="text1"/>
          <w:sz w:val="24"/>
          <w:szCs w:val="24"/>
          <w:lang w:val="es-ES_tradnl"/>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0E5FBC">
        <w:rPr>
          <w:rFonts w:ascii="Palatino Linotype" w:hAnsi="Palatino Linotype" w:cs="Arial"/>
          <w:b/>
          <w:color w:val="000000" w:themeColor="text1"/>
          <w:sz w:val="24"/>
          <w:szCs w:val="24"/>
          <w:u w:val="single"/>
          <w:lang w:val="es-ES_tradnl"/>
        </w:rPr>
        <w:t>versión pública</w:t>
      </w:r>
      <w:r w:rsidRPr="000E5FBC">
        <w:rPr>
          <w:rFonts w:ascii="Palatino Linotype" w:hAnsi="Palatino Linotype" w:cs="Arial"/>
          <w:color w:val="000000" w:themeColor="text1"/>
          <w:sz w:val="24"/>
          <w:szCs w:val="24"/>
          <w:lang w:val="es-ES_tradnl"/>
        </w:rPr>
        <w:t xml:space="preserve"> del documento por las consideraciones que se estimen pertinentes.</w:t>
      </w:r>
    </w:p>
    <w:p w:rsidR="00015CF7" w:rsidRPr="000E5FBC" w:rsidRDefault="00015CF7" w:rsidP="00015CF7">
      <w:pPr>
        <w:spacing w:after="120" w:line="360" w:lineRule="auto"/>
        <w:ind w:left="426" w:right="49"/>
        <w:contextualSpacing/>
        <w:jc w:val="both"/>
        <w:rPr>
          <w:rFonts w:ascii="Palatino Linotype" w:hAnsi="Palatino Linotype" w:cs="Arial"/>
          <w:color w:val="000000" w:themeColor="text1"/>
          <w:sz w:val="24"/>
          <w:szCs w:val="24"/>
          <w:lang w:val="es-ES_tradnl"/>
        </w:rPr>
      </w:pPr>
    </w:p>
    <w:p w:rsidR="00015CF7" w:rsidRPr="000E5FBC" w:rsidRDefault="00015CF7" w:rsidP="0087782E">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0E5FBC">
        <w:rPr>
          <w:rFonts w:ascii="Palatino Linotype" w:hAnsi="Palatino Linotype" w:cs="Arial"/>
          <w:color w:val="000000" w:themeColor="text1"/>
          <w:sz w:val="24"/>
          <w:szCs w:val="24"/>
          <w:lang w:val="es-ES_tradnl"/>
        </w:rPr>
        <w:t xml:space="preserve">La </w:t>
      </w:r>
      <w:r w:rsidRPr="000E5FBC">
        <w:rPr>
          <w:rFonts w:ascii="Palatino Linotype" w:hAnsi="Palatino Linotype" w:cs="Arial"/>
          <w:b/>
          <w:color w:val="000000" w:themeColor="text1"/>
          <w:sz w:val="24"/>
          <w:szCs w:val="24"/>
          <w:lang w:val="es-ES_tradnl"/>
        </w:rPr>
        <w:t>clasificación total o parcial de la información requerida</w:t>
      </w:r>
      <w:r w:rsidRPr="000E5FBC">
        <w:rPr>
          <w:rFonts w:ascii="Palatino Linotype" w:hAnsi="Palatino Linotype" w:cs="Arial"/>
          <w:color w:val="000000" w:themeColor="text1"/>
          <w:sz w:val="24"/>
          <w:szCs w:val="24"/>
          <w:lang w:val="es-ES_tradnl"/>
        </w:rPr>
        <w:t>, mediante solicitud de acceso a la información pública, constituye una restricción al derecho humano de acceso a la información. Como reiteradamente han dicho, diversos órganos jurisdiccionales, ningún derecho es absoluto</w:t>
      </w:r>
      <w:r w:rsidRPr="000E5FBC">
        <w:rPr>
          <w:rFonts w:ascii="Palatino Linotype" w:hAnsi="Palatino Linotype" w:cs="Arial"/>
          <w:color w:val="000000" w:themeColor="text1"/>
          <w:sz w:val="24"/>
          <w:szCs w:val="24"/>
          <w:vertAlign w:val="superscript"/>
          <w:lang w:val="es-ES_tradnl"/>
        </w:rPr>
        <w:footnoteReference w:id="4"/>
      </w:r>
      <w:r w:rsidRPr="000E5FBC">
        <w:rPr>
          <w:rFonts w:ascii="Palatino Linotype" w:hAnsi="Palatino Linotype" w:cs="Arial"/>
          <w:color w:val="000000" w:themeColor="text1"/>
          <w:sz w:val="24"/>
          <w:szCs w:val="24"/>
          <w:lang w:val="es-ES_tradnl"/>
        </w:rPr>
        <w:t xml:space="preserve"> aunque cualquier límite </w:t>
      </w:r>
      <w:r w:rsidRPr="000E5FBC">
        <w:rPr>
          <w:rFonts w:ascii="Palatino Linotype" w:hAnsi="Palatino Linotype" w:cs="Arial"/>
          <w:color w:val="000000" w:themeColor="text1"/>
          <w:sz w:val="24"/>
          <w:szCs w:val="24"/>
          <w:lang w:val="es-ES_tradnl"/>
        </w:rPr>
        <w:lastRenderedPageBreak/>
        <w:t>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0E5FBC">
        <w:rPr>
          <w:rFonts w:ascii="Palatino Linotype" w:hAnsi="Palatino Linotype" w:cs="Arial"/>
          <w:color w:val="000000" w:themeColor="text1"/>
          <w:sz w:val="24"/>
          <w:szCs w:val="24"/>
          <w:vertAlign w:val="superscript"/>
          <w:lang w:val="es-ES_tradnl"/>
        </w:rPr>
        <w:footnoteReference w:id="5"/>
      </w:r>
      <w:r w:rsidRPr="000E5FBC">
        <w:rPr>
          <w:rFonts w:ascii="Palatino Linotype" w:hAnsi="Palatino Linotype" w:cs="Arial"/>
          <w:color w:val="000000" w:themeColor="text1"/>
          <w:sz w:val="24"/>
          <w:szCs w:val="24"/>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015CF7" w:rsidRPr="000E5FBC" w:rsidRDefault="00015CF7" w:rsidP="00015CF7">
      <w:pPr>
        <w:spacing w:after="120" w:line="360" w:lineRule="auto"/>
        <w:ind w:left="426" w:right="49"/>
        <w:contextualSpacing/>
        <w:jc w:val="both"/>
        <w:rPr>
          <w:rFonts w:ascii="Palatino Linotype" w:hAnsi="Palatino Linotype" w:cs="Arial"/>
          <w:color w:val="000000" w:themeColor="text1"/>
          <w:sz w:val="24"/>
          <w:szCs w:val="24"/>
          <w:lang w:val="es-ES_tradnl"/>
        </w:rPr>
      </w:pPr>
    </w:p>
    <w:p w:rsidR="00015CF7" w:rsidRPr="000E5FBC" w:rsidRDefault="00015CF7" w:rsidP="0087782E">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0E5FBC">
        <w:rPr>
          <w:rFonts w:ascii="Palatino Linotype" w:hAnsi="Palatino Linotype" w:cs="Arial"/>
          <w:color w:val="000000" w:themeColor="text1"/>
          <w:sz w:val="24"/>
          <w:szCs w:val="24"/>
          <w:lang w:val="es-ES_tradnl"/>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015CF7" w:rsidRPr="000E5FBC" w:rsidRDefault="00015CF7" w:rsidP="00015CF7">
      <w:pPr>
        <w:spacing w:after="120" w:line="360" w:lineRule="auto"/>
        <w:ind w:left="426" w:right="49"/>
        <w:contextualSpacing/>
        <w:jc w:val="both"/>
        <w:rPr>
          <w:rFonts w:ascii="Palatino Linotype" w:hAnsi="Palatino Linotype" w:cs="Arial"/>
          <w:b/>
          <w:color w:val="000000" w:themeColor="text1"/>
          <w:sz w:val="24"/>
          <w:szCs w:val="24"/>
          <w:lang w:val="es-MX"/>
        </w:rPr>
      </w:pPr>
    </w:p>
    <w:p w:rsidR="00015CF7" w:rsidRPr="000E5FBC" w:rsidRDefault="00015CF7" w:rsidP="00015CF7">
      <w:pPr>
        <w:spacing w:after="120" w:line="360" w:lineRule="auto"/>
        <w:ind w:left="426" w:right="49"/>
        <w:contextualSpacing/>
        <w:jc w:val="both"/>
        <w:rPr>
          <w:rFonts w:ascii="Palatino Linotype" w:hAnsi="Palatino Linotype" w:cs="Arial"/>
          <w:b/>
          <w:color w:val="000000" w:themeColor="text1"/>
          <w:sz w:val="24"/>
          <w:szCs w:val="24"/>
          <w:lang w:val="es-MX"/>
        </w:rPr>
      </w:pPr>
      <w:r w:rsidRPr="000E5FBC">
        <w:rPr>
          <w:rFonts w:ascii="Palatino Linotype" w:hAnsi="Palatino Linotype" w:cs="Arial"/>
          <w:b/>
          <w:color w:val="000000" w:themeColor="text1"/>
          <w:sz w:val="24"/>
          <w:szCs w:val="24"/>
          <w:lang w:val="es-MX"/>
        </w:rPr>
        <w:t>Requisitos previos.</w:t>
      </w:r>
    </w:p>
    <w:p w:rsidR="00015CF7" w:rsidRPr="000E5FBC" w:rsidRDefault="00015CF7" w:rsidP="0087782E">
      <w:pPr>
        <w:numPr>
          <w:ilvl w:val="0"/>
          <w:numId w:val="2"/>
        </w:numPr>
        <w:spacing w:after="120" w:line="360" w:lineRule="auto"/>
        <w:ind w:left="426" w:right="49" w:hanging="426"/>
        <w:contextualSpacing/>
        <w:jc w:val="both"/>
        <w:rPr>
          <w:rFonts w:ascii="Palatino Linotype" w:eastAsiaTheme="minorEastAsia" w:hAnsi="Palatino Linotype" w:cs="Arial"/>
          <w:color w:val="000000"/>
          <w:sz w:val="24"/>
          <w:szCs w:val="24"/>
          <w:lang w:val="es-ES_tradnl" w:eastAsia="es-ES"/>
        </w:rPr>
      </w:pPr>
      <w:r w:rsidRPr="000E5FBC">
        <w:rPr>
          <w:rFonts w:ascii="Palatino Linotype" w:eastAsiaTheme="minorEastAsia" w:hAnsi="Palatino Linotype" w:cs="Arial"/>
          <w:color w:val="000000"/>
          <w:sz w:val="24"/>
          <w:szCs w:val="24"/>
          <w:lang w:val="es-ES_tradnl" w:eastAsia="es-ES"/>
        </w:rPr>
        <w:t xml:space="preserve">Los artículos 122 y 100 de la Ley Estatal y de la Ley General, respectivamente, señalan que los sujetos obligados determinan que la información actualiza alguno de los supuestos de clasificación y que son los titulares de las áreas los </w:t>
      </w:r>
      <w:r w:rsidRPr="000E5FBC">
        <w:rPr>
          <w:rFonts w:ascii="Palatino Linotype" w:eastAsiaTheme="minorEastAsia" w:hAnsi="Palatino Linotype" w:cs="Arial"/>
          <w:color w:val="000000"/>
          <w:sz w:val="24"/>
          <w:szCs w:val="24"/>
          <w:lang w:val="es-ES_tradnl" w:eastAsia="es-ES"/>
        </w:rPr>
        <w:lastRenderedPageBreak/>
        <w:t>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015CF7" w:rsidRPr="000E5FBC" w:rsidRDefault="00015CF7" w:rsidP="00015CF7">
      <w:pPr>
        <w:spacing w:after="120" w:line="360" w:lineRule="auto"/>
        <w:ind w:left="426" w:right="49"/>
        <w:contextualSpacing/>
        <w:jc w:val="both"/>
        <w:rPr>
          <w:rFonts w:ascii="Palatino Linotype" w:hAnsi="Palatino Linotype" w:cs="Arial"/>
          <w:color w:val="000000" w:themeColor="text1"/>
          <w:sz w:val="24"/>
          <w:szCs w:val="24"/>
          <w:lang w:val="es-ES_tradnl"/>
        </w:rPr>
      </w:pPr>
    </w:p>
    <w:p w:rsidR="00015CF7" w:rsidRPr="000E5FBC" w:rsidRDefault="00015CF7" w:rsidP="0087782E">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0E5FBC">
        <w:rPr>
          <w:rFonts w:ascii="Palatino Linotype" w:hAnsi="Palatino Linotype" w:cs="Arial"/>
          <w:color w:val="000000" w:themeColor="text1"/>
          <w:sz w:val="24"/>
          <w:szCs w:val="24"/>
          <w:lang w:val="es-ES_tradnl"/>
        </w:rPr>
        <w:t xml:space="preserve">Además, se debe señalar el procedimiento, de los tres que establecen los artículos 132 y 106 de la Ley Estatal y General, </w:t>
      </w:r>
      <w:r w:rsidRPr="000E5FBC">
        <w:rPr>
          <w:rFonts w:ascii="Palatino Linotype" w:eastAsiaTheme="minorEastAsia" w:hAnsi="Palatino Linotype" w:cs="Arial"/>
          <w:color w:val="000000"/>
          <w:sz w:val="24"/>
          <w:szCs w:val="24"/>
          <w:lang w:val="es-ES_tradnl" w:eastAsia="es-ES"/>
        </w:rPr>
        <w:t>respectivamente</w:t>
      </w:r>
      <w:r w:rsidRPr="000E5FBC">
        <w:rPr>
          <w:rFonts w:ascii="Palatino Linotype" w:hAnsi="Palatino Linotype" w:cs="Arial"/>
          <w:color w:val="000000" w:themeColor="text1"/>
          <w:sz w:val="24"/>
          <w:szCs w:val="24"/>
          <w:lang w:val="es-ES_tradnl"/>
        </w:rPr>
        <w:t>, por el que se realiza dicha clasificación, a saber, cuando se atiende una solicitud de acceso a la información, porque lo determina una autoridad competente o porque se va a generar una versión pública para cumplir con sus obligaciones.</w:t>
      </w:r>
    </w:p>
    <w:p w:rsidR="00015CF7" w:rsidRPr="000E5FBC" w:rsidRDefault="00015CF7" w:rsidP="00015CF7">
      <w:pPr>
        <w:spacing w:after="120" w:line="360" w:lineRule="auto"/>
        <w:ind w:left="426" w:right="49"/>
        <w:contextualSpacing/>
        <w:jc w:val="both"/>
        <w:rPr>
          <w:rFonts w:ascii="Palatino Linotype" w:hAnsi="Palatino Linotype" w:cs="Arial"/>
          <w:color w:val="000000" w:themeColor="text1"/>
          <w:sz w:val="24"/>
          <w:szCs w:val="24"/>
          <w:lang w:val="es-ES_tradnl"/>
        </w:rPr>
      </w:pPr>
    </w:p>
    <w:p w:rsidR="00015CF7" w:rsidRPr="000E5FBC" w:rsidRDefault="00015CF7" w:rsidP="0087782E">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0E5FBC">
        <w:rPr>
          <w:rFonts w:ascii="Palatino Linotype" w:hAnsi="Palatino Linotype" w:cs="Arial"/>
          <w:color w:val="000000" w:themeColor="text1"/>
          <w:sz w:val="24"/>
          <w:szCs w:val="24"/>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0E5FBC">
        <w:rPr>
          <w:rFonts w:ascii="Palatino Linotype" w:hAnsi="Palatino Linotype" w:cs="Arial"/>
          <w:b/>
          <w:color w:val="000000" w:themeColor="text1"/>
          <w:sz w:val="24"/>
          <w:szCs w:val="24"/>
          <w:u w:val="single"/>
          <w:lang w:val="es-ES_tradnl"/>
        </w:rPr>
        <w:t xml:space="preserve">no se puede hacer un acuerdo para clasificar de manera general todos los documentos de un expediente o área,  </w:t>
      </w:r>
      <w:r w:rsidRPr="000E5FBC">
        <w:rPr>
          <w:rFonts w:ascii="Palatino Linotype" w:hAnsi="Palatino Linotype" w:cs="Arial"/>
          <w:color w:val="000000" w:themeColor="text1"/>
          <w:sz w:val="24"/>
          <w:szCs w:val="24"/>
          <w:lang w:val="es-ES_tradnl"/>
        </w:rPr>
        <w:t>sin individualizar su análisis y tampoco se puede hacer un acuerdo por cada dato que se vaya a clasificar dentro de un documento con diez datos, por ejemplo, susceptibles de ser clasificados.</w:t>
      </w:r>
    </w:p>
    <w:p w:rsidR="00015CF7" w:rsidRPr="000E5FBC" w:rsidRDefault="00015CF7" w:rsidP="00015CF7">
      <w:pPr>
        <w:spacing w:after="120" w:line="360" w:lineRule="auto"/>
        <w:ind w:left="426" w:right="49"/>
        <w:contextualSpacing/>
        <w:jc w:val="both"/>
        <w:rPr>
          <w:rFonts w:ascii="Palatino Linotype" w:hAnsi="Palatino Linotype" w:cs="Arial"/>
          <w:b/>
          <w:color w:val="000000" w:themeColor="text1"/>
          <w:sz w:val="24"/>
          <w:szCs w:val="24"/>
          <w:lang w:val="es-MX"/>
        </w:rPr>
      </w:pPr>
    </w:p>
    <w:p w:rsidR="00015CF7" w:rsidRPr="000E5FBC" w:rsidRDefault="00015CF7" w:rsidP="00015CF7">
      <w:pPr>
        <w:spacing w:after="120" w:line="360" w:lineRule="auto"/>
        <w:ind w:left="426" w:right="49"/>
        <w:contextualSpacing/>
        <w:jc w:val="both"/>
        <w:rPr>
          <w:rFonts w:ascii="Palatino Linotype" w:hAnsi="Palatino Linotype" w:cs="Arial"/>
          <w:b/>
          <w:color w:val="000000" w:themeColor="text1"/>
          <w:sz w:val="24"/>
          <w:szCs w:val="24"/>
          <w:lang w:val="es-MX"/>
        </w:rPr>
      </w:pPr>
      <w:r w:rsidRPr="000E5FBC">
        <w:rPr>
          <w:rFonts w:ascii="Palatino Linotype" w:hAnsi="Palatino Linotype" w:cs="Arial"/>
          <w:b/>
          <w:color w:val="000000" w:themeColor="text1"/>
          <w:sz w:val="24"/>
          <w:szCs w:val="24"/>
          <w:lang w:val="es-MX"/>
        </w:rPr>
        <w:t>Supuestos de clasificación</w:t>
      </w:r>
    </w:p>
    <w:p w:rsidR="00015CF7" w:rsidRPr="000E5FBC" w:rsidRDefault="00015CF7" w:rsidP="0087782E">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MX"/>
        </w:rPr>
      </w:pPr>
      <w:r w:rsidRPr="000E5FBC">
        <w:rPr>
          <w:rFonts w:ascii="Palatino Linotype" w:hAnsi="Palatino Linotype" w:cs="Arial"/>
          <w:color w:val="000000" w:themeColor="text1"/>
          <w:sz w:val="24"/>
          <w:szCs w:val="24"/>
          <w:lang w:val="es-MX"/>
        </w:rPr>
        <w:lastRenderedPageBreak/>
        <w:t>Las disposiciones constitucionales y legales en la materia establecen los dos supuestos generales para clasificar la información: por reserva y por confidencialidad.</w:t>
      </w:r>
    </w:p>
    <w:p w:rsidR="00015CF7" w:rsidRPr="000E5FBC" w:rsidRDefault="00015CF7" w:rsidP="00015CF7">
      <w:pPr>
        <w:spacing w:after="120" w:line="360" w:lineRule="auto"/>
        <w:ind w:left="426" w:right="49"/>
        <w:contextualSpacing/>
        <w:jc w:val="both"/>
        <w:rPr>
          <w:rFonts w:ascii="Palatino Linotype" w:hAnsi="Palatino Linotype" w:cs="Arial"/>
          <w:color w:val="000000" w:themeColor="text1"/>
          <w:sz w:val="24"/>
          <w:szCs w:val="24"/>
          <w:lang w:val="es-ES_tradnl"/>
        </w:rPr>
      </w:pPr>
    </w:p>
    <w:p w:rsidR="00015CF7" w:rsidRPr="000E5FBC" w:rsidRDefault="00015CF7" w:rsidP="0087782E">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0E5FBC">
        <w:rPr>
          <w:rFonts w:ascii="Palatino Linotype" w:hAnsi="Palatino Linotype" w:cs="Arial"/>
          <w:color w:val="000000" w:themeColor="text1"/>
          <w:sz w:val="24"/>
          <w:szCs w:val="24"/>
          <w:lang w:val="es-ES_tradnl"/>
        </w:rPr>
        <w:t>Los artículos 143 y 116 de la Ley Estatal y de la Ley General, respectivamente, señalan los supuestos para que la información pueda ser clasificada como confidencial:</w:t>
      </w:r>
    </w:p>
    <w:p w:rsidR="00015CF7" w:rsidRPr="000E5FBC" w:rsidRDefault="00015CF7" w:rsidP="00015CF7">
      <w:pPr>
        <w:spacing w:after="120" w:line="360" w:lineRule="auto"/>
        <w:ind w:left="851" w:right="567"/>
        <w:contextualSpacing/>
        <w:jc w:val="both"/>
        <w:rPr>
          <w:rFonts w:ascii="Palatino Linotype" w:hAnsi="Palatino Linotype" w:cs="Arial"/>
          <w:i/>
          <w:color w:val="000000" w:themeColor="text1"/>
          <w:lang w:val="es-MX"/>
        </w:rPr>
      </w:pPr>
      <w:r w:rsidRPr="000E5FBC">
        <w:rPr>
          <w:rFonts w:ascii="Palatino Linotype" w:hAnsi="Palatino Linotype" w:cs="Arial"/>
          <w:bCs/>
          <w:i/>
          <w:color w:val="000000" w:themeColor="text1"/>
          <w:lang w:val="es-MX"/>
        </w:rPr>
        <w:t xml:space="preserve">I. </w:t>
      </w:r>
      <w:r w:rsidRPr="000E5FBC">
        <w:rPr>
          <w:rFonts w:ascii="Palatino Linotype" w:hAnsi="Palatino Linotype" w:cs="Arial"/>
          <w:i/>
          <w:color w:val="000000" w:themeColor="text1"/>
          <w:lang w:val="es-MX"/>
        </w:rPr>
        <w:t xml:space="preserve">Se refiera a la información privada y los datos personales concernientes a una persona física o </w:t>
      </w:r>
      <w:proofErr w:type="gramStart"/>
      <w:r w:rsidRPr="000E5FBC">
        <w:rPr>
          <w:rFonts w:ascii="Palatino Linotype" w:hAnsi="Palatino Linotype" w:cs="Arial"/>
          <w:i/>
          <w:color w:val="000000" w:themeColor="text1"/>
          <w:lang w:val="es-MX"/>
        </w:rPr>
        <w:t>jurídico</w:t>
      </w:r>
      <w:proofErr w:type="gramEnd"/>
      <w:r w:rsidRPr="000E5FBC">
        <w:rPr>
          <w:rFonts w:ascii="Palatino Linotype" w:hAnsi="Palatino Linotype" w:cs="Arial"/>
          <w:i/>
          <w:color w:val="000000" w:themeColor="text1"/>
          <w:lang w:val="es-MX"/>
        </w:rPr>
        <w:t xml:space="preserve"> colectiva identificada o identificable; </w:t>
      </w:r>
    </w:p>
    <w:p w:rsidR="00015CF7" w:rsidRPr="000E5FBC" w:rsidRDefault="00015CF7" w:rsidP="00015CF7">
      <w:pPr>
        <w:spacing w:after="120" w:line="360" w:lineRule="auto"/>
        <w:ind w:left="851" w:right="567"/>
        <w:contextualSpacing/>
        <w:jc w:val="both"/>
        <w:rPr>
          <w:rFonts w:ascii="Palatino Linotype" w:hAnsi="Palatino Linotype" w:cs="Arial"/>
          <w:i/>
          <w:color w:val="000000" w:themeColor="text1"/>
          <w:lang w:val="es-MX"/>
        </w:rPr>
      </w:pPr>
      <w:r w:rsidRPr="000E5FBC">
        <w:rPr>
          <w:rFonts w:ascii="Palatino Linotype" w:hAnsi="Palatino Linotype" w:cs="Arial"/>
          <w:bCs/>
          <w:i/>
          <w:color w:val="000000" w:themeColor="text1"/>
          <w:lang w:val="es-MX"/>
        </w:rPr>
        <w:t xml:space="preserve">II. </w:t>
      </w:r>
      <w:r w:rsidRPr="000E5FBC">
        <w:rPr>
          <w:rFonts w:ascii="Palatino Linotype" w:hAnsi="Palatino Linotype" w:cs="Arial"/>
          <w:i/>
          <w:color w:val="000000" w:themeColor="text1"/>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015CF7" w:rsidRPr="000E5FBC" w:rsidRDefault="00015CF7" w:rsidP="00015CF7">
      <w:pPr>
        <w:spacing w:after="120" w:line="360" w:lineRule="auto"/>
        <w:ind w:left="851" w:right="567"/>
        <w:contextualSpacing/>
        <w:jc w:val="both"/>
        <w:rPr>
          <w:rFonts w:ascii="Palatino Linotype" w:hAnsi="Palatino Linotype" w:cs="Arial"/>
          <w:i/>
          <w:color w:val="000000" w:themeColor="text1"/>
          <w:lang w:val="es-MX"/>
        </w:rPr>
      </w:pPr>
      <w:r w:rsidRPr="000E5FBC">
        <w:rPr>
          <w:rFonts w:ascii="Palatino Linotype" w:hAnsi="Palatino Linotype" w:cs="Arial"/>
          <w:bCs/>
          <w:i/>
          <w:color w:val="000000" w:themeColor="text1"/>
          <w:lang w:val="es-MX"/>
        </w:rPr>
        <w:t xml:space="preserve">III. </w:t>
      </w:r>
      <w:r w:rsidRPr="000E5FBC">
        <w:rPr>
          <w:rFonts w:ascii="Palatino Linotype" w:hAnsi="Palatino Linotype" w:cs="Arial"/>
          <w:i/>
          <w:color w:val="000000" w:themeColor="text1"/>
          <w:lang w:val="es-MX"/>
        </w:rPr>
        <w:t xml:space="preserve">La que presenten los particulares a los sujetos obligados, de conformidad con lo dispuesto por las leyes o los tratados internacionales. </w:t>
      </w:r>
    </w:p>
    <w:p w:rsidR="00015CF7" w:rsidRPr="000E5FBC" w:rsidRDefault="00015CF7" w:rsidP="00015CF7">
      <w:pPr>
        <w:spacing w:after="120" w:line="360" w:lineRule="auto"/>
        <w:ind w:left="851" w:right="567"/>
        <w:contextualSpacing/>
        <w:jc w:val="both"/>
        <w:rPr>
          <w:rFonts w:ascii="Palatino Linotype" w:hAnsi="Palatino Linotype" w:cs="Arial"/>
          <w:i/>
          <w:color w:val="000000" w:themeColor="text1"/>
          <w:lang w:val="es-MX"/>
        </w:rPr>
      </w:pPr>
      <w:r w:rsidRPr="000E5FBC">
        <w:rPr>
          <w:rFonts w:ascii="Palatino Linotype" w:hAnsi="Palatino Linotype" w:cs="Arial"/>
          <w:i/>
          <w:color w:val="000000" w:themeColor="text1"/>
          <w:lang w:val="es-MX"/>
        </w:rPr>
        <w:t xml:space="preserve">La información confidencial no estará sujeta a temporalidad alguna y sólo podrán tener acceso a ella los titulares de la misma, sus representantes y los servidores públicos facultados para ello. </w:t>
      </w:r>
    </w:p>
    <w:p w:rsidR="00015CF7" w:rsidRPr="000E5FBC" w:rsidRDefault="00015CF7" w:rsidP="00015CF7">
      <w:pPr>
        <w:spacing w:after="120" w:line="360" w:lineRule="auto"/>
        <w:ind w:left="851" w:right="567"/>
        <w:contextualSpacing/>
        <w:jc w:val="both"/>
        <w:rPr>
          <w:rFonts w:ascii="Palatino Linotype" w:hAnsi="Palatino Linotype" w:cs="Arial"/>
          <w:i/>
          <w:color w:val="000000" w:themeColor="text1"/>
          <w:lang w:val="es-MX"/>
        </w:rPr>
      </w:pPr>
      <w:r w:rsidRPr="000E5FBC">
        <w:rPr>
          <w:rFonts w:ascii="Palatino Linotype" w:hAnsi="Palatino Linotype" w:cs="Arial"/>
          <w:i/>
          <w:color w:val="000000" w:themeColor="text1"/>
          <w:lang w:val="es-MX"/>
        </w:rPr>
        <w:t xml:space="preserve">No se considerará confidencial la información que se encuentre en los registros públicos o en fuentes de acceso público, ni tampoco la que sea considerada por la presente ley como inform.3ación pública. </w:t>
      </w:r>
    </w:p>
    <w:p w:rsidR="00015CF7" w:rsidRPr="000E5FBC" w:rsidRDefault="00015CF7" w:rsidP="00015CF7">
      <w:pPr>
        <w:spacing w:after="120" w:line="360" w:lineRule="auto"/>
        <w:ind w:left="426" w:right="49"/>
        <w:contextualSpacing/>
        <w:jc w:val="both"/>
        <w:rPr>
          <w:rFonts w:ascii="Palatino Linotype" w:hAnsi="Palatino Linotype" w:cs="Arial"/>
          <w:i/>
          <w:color w:val="000000" w:themeColor="text1"/>
          <w:sz w:val="24"/>
          <w:szCs w:val="24"/>
          <w:lang w:val="es-MX"/>
        </w:rPr>
      </w:pPr>
    </w:p>
    <w:p w:rsidR="00015CF7" w:rsidRPr="000E5FBC" w:rsidRDefault="00015CF7" w:rsidP="0087782E">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0E5FBC">
        <w:rPr>
          <w:rFonts w:ascii="Palatino Linotype" w:hAnsi="Palatino Linotype" w:cs="Arial"/>
          <w:color w:val="000000" w:themeColor="text1"/>
          <w:sz w:val="24"/>
          <w:szCs w:val="24"/>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015CF7" w:rsidRPr="000E5FBC" w:rsidRDefault="00015CF7" w:rsidP="00015CF7">
      <w:pPr>
        <w:spacing w:after="120" w:line="360" w:lineRule="auto"/>
        <w:ind w:left="426" w:right="49"/>
        <w:contextualSpacing/>
        <w:jc w:val="both"/>
        <w:rPr>
          <w:rFonts w:ascii="Palatino Linotype" w:hAnsi="Palatino Linotype" w:cs="Arial"/>
          <w:color w:val="000000" w:themeColor="text1"/>
          <w:sz w:val="24"/>
          <w:szCs w:val="24"/>
          <w:lang w:val="es-MX"/>
        </w:rPr>
      </w:pPr>
    </w:p>
    <w:p w:rsidR="00015CF7" w:rsidRPr="000E5FBC" w:rsidRDefault="00015CF7" w:rsidP="0087782E">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0E5FBC">
        <w:rPr>
          <w:rFonts w:ascii="Palatino Linotype" w:hAnsi="Palatino Linotype" w:cs="Arial"/>
          <w:color w:val="000000" w:themeColor="text1"/>
          <w:sz w:val="24"/>
          <w:szCs w:val="24"/>
          <w:lang w:val="es-ES_tradnl"/>
        </w:rPr>
        <w:t>Como consecuencia de lo anterior, el sujeto obligado debe identificar claramente el tipo de información y hacer un juicio de subsunción o encaje</w:t>
      </w:r>
      <w:r w:rsidRPr="000E5FBC">
        <w:rPr>
          <w:rFonts w:ascii="Palatino Linotype" w:hAnsi="Palatino Linotype" w:cs="Arial"/>
          <w:color w:val="000000" w:themeColor="text1"/>
          <w:sz w:val="24"/>
          <w:szCs w:val="24"/>
          <w:vertAlign w:val="superscript"/>
          <w:lang w:val="es-ES_tradnl"/>
        </w:rPr>
        <w:footnoteReference w:id="6"/>
      </w:r>
      <w:r w:rsidRPr="000E5FBC">
        <w:rPr>
          <w:rFonts w:ascii="Palatino Linotype" w:hAnsi="Palatino Linotype" w:cs="Arial"/>
          <w:color w:val="000000" w:themeColor="text1"/>
          <w:sz w:val="24"/>
          <w:szCs w:val="24"/>
          <w:lang w:val="es-ES_tradnl"/>
        </w:rPr>
        <w:t xml:space="preserve"> para acreditar que el supuesto de hecho corresponde estrictamente con la hipótesis jurídica. Esto también lo debe de realizar el servidor público habilitado y el titular del área que administra la información.</w:t>
      </w:r>
    </w:p>
    <w:p w:rsidR="00015CF7" w:rsidRPr="000E5FBC" w:rsidRDefault="00015CF7" w:rsidP="00015CF7">
      <w:pPr>
        <w:spacing w:after="120" w:line="360" w:lineRule="auto"/>
        <w:ind w:left="426" w:right="49"/>
        <w:contextualSpacing/>
        <w:jc w:val="both"/>
        <w:rPr>
          <w:rFonts w:ascii="Palatino Linotype" w:hAnsi="Palatino Linotype" w:cs="Arial"/>
          <w:color w:val="000000" w:themeColor="text1"/>
          <w:sz w:val="24"/>
          <w:szCs w:val="24"/>
          <w:lang w:val="es-ES_tradnl"/>
        </w:rPr>
      </w:pPr>
    </w:p>
    <w:p w:rsidR="00015CF7" w:rsidRPr="000E5FBC" w:rsidRDefault="00015CF7" w:rsidP="00015CF7">
      <w:pPr>
        <w:spacing w:after="120" w:line="360" w:lineRule="auto"/>
        <w:ind w:left="426" w:right="49"/>
        <w:contextualSpacing/>
        <w:jc w:val="both"/>
        <w:rPr>
          <w:rFonts w:ascii="Palatino Linotype" w:hAnsi="Palatino Linotype" w:cs="Arial"/>
          <w:b/>
          <w:color w:val="000000" w:themeColor="text1"/>
          <w:sz w:val="24"/>
          <w:szCs w:val="24"/>
          <w:lang w:val="es-MX"/>
        </w:rPr>
      </w:pPr>
      <w:r w:rsidRPr="000E5FBC">
        <w:rPr>
          <w:rFonts w:ascii="Palatino Linotype" w:hAnsi="Palatino Linotype" w:cs="Arial"/>
          <w:b/>
          <w:color w:val="000000" w:themeColor="text1"/>
          <w:sz w:val="24"/>
          <w:szCs w:val="24"/>
          <w:lang w:val="es-MX"/>
        </w:rPr>
        <w:t>Formalidades para emitir el acuerdo de clasificación.</w:t>
      </w:r>
    </w:p>
    <w:p w:rsidR="005F24E2" w:rsidRPr="000E5FBC" w:rsidRDefault="005F24E2" w:rsidP="00015CF7">
      <w:pPr>
        <w:spacing w:after="120" w:line="360" w:lineRule="auto"/>
        <w:ind w:left="426" w:right="49"/>
        <w:contextualSpacing/>
        <w:jc w:val="both"/>
        <w:rPr>
          <w:rFonts w:ascii="Palatino Linotype" w:hAnsi="Palatino Linotype" w:cs="Arial"/>
          <w:b/>
          <w:color w:val="000000" w:themeColor="text1"/>
          <w:sz w:val="24"/>
          <w:szCs w:val="24"/>
          <w:lang w:val="es-MX"/>
        </w:rPr>
      </w:pPr>
    </w:p>
    <w:p w:rsidR="00015CF7" w:rsidRPr="000E5FBC" w:rsidRDefault="00015CF7" w:rsidP="0087782E">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0E5FBC">
        <w:rPr>
          <w:rFonts w:ascii="Palatino Linotype" w:hAnsi="Palatino Linotype" w:cs="Arial"/>
          <w:color w:val="000000" w:themeColor="text1"/>
          <w:sz w:val="24"/>
          <w:szCs w:val="24"/>
          <w:lang w:val="es-ES_tradnl"/>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w:t>
      </w:r>
      <w:r w:rsidRPr="000E5FBC">
        <w:rPr>
          <w:rFonts w:ascii="Palatino Linotype" w:hAnsi="Palatino Linotype" w:cs="Arial"/>
          <w:color w:val="000000" w:themeColor="text1"/>
          <w:sz w:val="24"/>
          <w:szCs w:val="24"/>
          <w:lang w:val="es-ES_tradnl"/>
        </w:rPr>
        <w:lastRenderedPageBreak/>
        <w:t>para aprobar, modificar o revocar la clasificación de la información que haya propuesto. Por lo tanto, el Comité aprueba modifica o revoca la clasificación.</w:t>
      </w:r>
    </w:p>
    <w:p w:rsidR="00015CF7" w:rsidRPr="000E5FBC" w:rsidRDefault="00015CF7" w:rsidP="00015CF7">
      <w:pPr>
        <w:spacing w:after="120" w:line="360" w:lineRule="auto"/>
        <w:ind w:left="426" w:right="49"/>
        <w:contextualSpacing/>
        <w:jc w:val="both"/>
        <w:rPr>
          <w:rFonts w:ascii="Palatino Linotype" w:hAnsi="Palatino Linotype" w:cs="Arial"/>
          <w:color w:val="000000" w:themeColor="text1"/>
          <w:sz w:val="24"/>
          <w:szCs w:val="24"/>
          <w:lang w:val="es-ES_tradnl"/>
        </w:rPr>
      </w:pPr>
    </w:p>
    <w:p w:rsidR="00015CF7" w:rsidRPr="000E5FBC" w:rsidRDefault="00015CF7" w:rsidP="0087782E">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0E5FBC">
        <w:rPr>
          <w:rFonts w:ascii="Palatino Linotype" w:hAnsi="Palatino Linotype" w:cs="Arial"/>
          <w:color w:val="000000" w:themeColor="text1"/>
          <w:sz w:val="24"/>
          <w:szCs w:val="24"/>
          <w:lang w:val="es-ES_tradnl"/>
        </w:rPr>
        <w:t xml:space="preserve">Evidentemente, esta decisión implica una restricción a un derecho humano, por lo tanto, puede generar un agravio al particular y, en consecuencia, es necesario que </w:t>
      </w:r>
      <w:r w:rsidRPr="000E5FBC">
        <w:rPr>
          <w:rFonts w:ascii="Palatino Linotype" w:hAnsi="Palatino Linotype" w:cs="Arial"/>
          <w:b/>
          <w:color w:val="000000" w:themeColor="text1"/>
          <w:sz w:val="24"/>
          <w:szCs w:val="24"/>
          <w:u w:val="single"/>
          <w:lang w:val="es-ES_tradnl"/>
        </w:rPr>
        <w:t>el acto reúna con los requisitos elementales</w:t>
      </w:r>
      <w:r w:rsidRPr="000E5FBC">
        <w:rPr>
          <w:rFonts w:ascii="Palatino Linotype" w:hAnsi="Palatino Linotype" w:cs="Arial"/>
          <w:color w:val="000000" w:themeColor="text1"/>
          <w:sz w:val="24"/>
          <w:szCs w:val="24"/>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rsidR="00015CF7" w:rsidRPr="000E5FBC" w:rsidRDefault="00015CF7" w:rsidP="00015CF7">
      <w:pPr>
        <w:spacing w:after="120" w:line="360" w:lineRule="auto"/>
        <w:ind w:left="426" w:right="49"/>
        <w:contextualSpacing/>
        <w:jc w:val="both"/>
        <w:rPr>
          <w:rFonts w:ascii="Palatino Linotype" w:hAnsi="Palatino Linotype" w:cs="Arial"/>
          <w:color w:val="000000" w:themeColor="text1"/>
          <w:sz w:val="24"/>
          <w:szCs w:val="24"/>
          <w:lang w:val="es-ES_tradnl"/>
        </w:rPr>
      </w:pPr>
    </w:p>
    <w:p w:rsidR="00015CF7" w:rsidRPr="000E5FBC" w:rsidRDefault="00015CF7" w:rsidP="0087782E">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0E5FBC">
        <w:rPr>
          <w:rFonts w:ascii="Palatino Linotype" w:hAnsi="Palatino Linotype" w:cs="Arial"/>
          <w:color w:val="000000" w:themeColor="text1"/>
          <w:sz w:val="24"/>
          <w:szCs w:val="24"/>
          <w:lang w:val="es-ES_tradnl"/>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015CF7" w:rsidRPr="000E5FBC" w:rsidRDefault="00015CF7" w:rsidP="00015CF7">
      <w:pPr>
        <w:spacing w:after="120" w:line="360" w:lineRule="auto"/>
        <w:ind w:left="426" w:right="49"/>
        <w:contextualSpacing/>
        <w:jc w:val="both"/>
        <w:rPr>
          <w:rFonts w:ascii="Palatino Linotype" w:hAnsi="Palatino Linotype" w:cs="Arial"/>
          <w:color w:val="000000" w:themeColor="text1"/>
          <w:sz w:val="24"/>
          <w:szCs w:val="24"/>
          <w:lang w:val="es-ES_tradnl"/>
        </w:rPr>
      </w:pPr>
    </w:p>
    <w:p w:rsidR="00015CF7" w:rsidRPr="000E5FBC" w:rsidRDefault="00015CF7" w:rsidP="00015CF7">
      <w:pPr>
        <w:spacing w:after="120" w:line="360" w:lineRule="auto"/>
        <w:ind w:left="426" w:right="49"/>
        <w:contextualSpacing/>
        <w:jc w:val="both"/>
        <w:rPr>
          <w:rFonts w:ascii="Palatino Linotype" w:hAnsi="Palatino Linotype" w:cs="Arial"/>
          <w:b/>
          <w:color w:val="000000" w:themeColor="text1"/>
          <w:sz w:val="24"/>
          <w:szCs w:val="24"/>
          <w:lang w:val="es-MX"/>
        </w:rPr>
      </w:pPr>
      <w:r w:rsidRPr="000E5FBC">
        <w:rPr>
          <w:rFonts w:ascii="Palatino Linotype" w:hAnsi="Palatino Linotype" w:cs="Arial"/>
          <w:b/>
          <w:color w:val="000000" w:themeColor="text1"/>
          <w:sz w:val="24"/>
          <w:szCs w:val="24"/>
          <w:lang w:val="es-MX"/>
        </w:rPr>
        <w:t>Requisitos</w:t>
      </w:r>
      <w:r w:rsidRPr="000E5FBC">
        <w:rPr>
          <w:rFonts w:ascii="Palatino Linotype" w:hAnsi="Palatino Linotype" w:cs="Arial"/>
          <w:color w:val="000000" w:themeColor="text1"/>
          <w:sz w:val="24"/>
          <w:szCs w:val="24"/>
          <w:lang w:val="es-MX"/>
        </w:rPr>
        <w:t xml:space="preserve"> </w:t>
      </w:r>
      <w:r w:rsidRPr="000E5FBC">
        <w:rPr>
          <w:rFonts w:ascii="Palatino Linotype" w:hAnsi="Palatino Linotype" w:cs="Arial"/>
          <w:b/>
          <w:color w:val="000000" w:themeColor="text1"/>
          <w:sz w:val="24"/>
          <w:szCs w:val="24"/>
          <w:lang w:val="es-MX"/>
        </w:rPr>
        <w:t>de fondo del acuerdo de clasificación</w:t>
      </w:r>
    </w:p>
    <w:p w:rsidR="005F24E2" w:rsidRPr="000E5FBC" w:rsidRDefault="005F24E2" w:rsidP="00015CF7">
      <w:pPr>
        <w:spacing w:after="120" w:line="360" w:lineRule="auto"/>
        <w:ind w:left="426" w:right="49"/>
        <w:contextualSpacing/>
        <w:jc w:val="both"/>
        <w:rPr>
          <w:rFonts w:ascii="Palatino Linotype" w:hAnsi="Palatino Linotype" w:cs="Arial"/>
          <w:color w:val="000000" w:themeColor="text1"/>
          <w:sz w:val="24"/>
          <w:szCs w:val="24"/>
          <w:lang w:val="es-MX"/>
        </w:rPr>
      </w:pPr>
    </w:p>
    <w:p w:rsidR="00015CF7" w:rsidRPr="000E5FBC" w:rsidRDefault="00015CF7" w:rsidP="0087782E">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0E5FBC">
        <w:rPr>
          <w:rFonts w:ascii="Palatino Linotype" w:hAnsi="Palatino Linotype" w:cs="Arial"/>
          <w:color w:val="000000" w:themeColor="text1"/>
          <w:sz w:val="24"/>
          <w:szCs w:val="24"/>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015CF7" w:rsidRPr="000E5FBC" w:rsidRDefault="00015CF7" w:rsidP="00015CF7">
      <w:pPr>
        <w:spacing w:after="120" w:line="360" w:lineRule="auto"/>
        <w:ind w:left="426" w:right="49"/>
        <w:contextualSpacing/>
        <w:jc w:val="both"/>
        <w:rPr>
          <w:rFonts w:ascii="Palatino Linotype" w:hAnsi="Palatino Linotype" w:cs="Arial"/>
          <w:color w:val="000000" w:themeColor="text1"/>
          <w:sz w:val="24"/>
          <w:szCs w:val="24"/>
          <w:lang w:val="es-ES_tradnl"/>
        </w:rPr>
      </w:pPr>
    </w:p>
    <w:p w:rsidR="00015CF7" w:rsidRPr="000E5FBC" w:rsidRDefault="00015CF7" w:rsidP="0087782E">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0E5FBC">
        <w:rPr>
          <w:rFonts w:ascii="Palatino Linotype" w:hAnsi="Palatino Linotype" w:cs="Arial"/>
          <w:color w:val="000000" w:themeColor="text1"/>
          <w:sz w:val="24"/>
          <w:szCs w:val="24"/>
          <w:lang w:val="es-ES_tradnl"/>
        </w:rPr>
        <w:t xml:space="preserve">De lo anterior, se desprende que para una correcta </w:t>
      </w:r>
      <w:r w:rsidRPr="000E5FBC">
        <w:rPr>
          <w:rFonts w:ascii="Palatino Linotype" w:hAnsi="Palatino Linotype" w:cs="Arial"/>
          <w:b/>
          <w:color w:val="000000" w:themeColor="text1"/>
          <w:sz w:val="24"/>
          <w:szCs w:val="24"/>
          <w:lang w:val="es-ES_tradnl"/>
        </w:rPr>
        <w:t>clasificación total o parcial</w:t>
      </w:r>
      <w:r w:rsidRPr="000E5FBC">
        <w:rPr>
          <w:rFonts w:ascii="Palatino Linotype" w:hAnsi="Palatino Linotype" w:cs="Arial"/>
          <w:color w:val="000000" w:themeColor="text1"/>
          <w:sz w:val="24"/>
          <w:szCs w:val="24"/>
          <w:lang w:val="es-ES_tradnl"/>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015CF7" w:rsidRPr="000E5FBC" w:rsidRDefault="00015CF7" w:rsidP="00015CF7">
      <w:pPr>
        <w:spacing w:after="120" w:line="360" w:lineRule="auto"/>
        <w:ind w:left="426" w:right="49"/>
        <w:contextualSpacing/>
        <w:jc w:val="both"/>
        <w:rPr>
          <w:rFonts w:ascii="Palatino Linotype" w:hAnsi="Palatino Linotype" w:cs="Arial"/>
          <w:color w:val="000000" w:themeColor="text1"/>
          <w:sz w:val="24"/>
          <w:szCs w:val="24"/>
          <w:lang w:val="es-ES_tradnl"/>
        </w:rPr>
      </w:pPr>
    </w:p>
    <w:p w:rsidR="00015CF7" w:rsidRPr="000E5FBC" w:rsidRDefault="00015CF7" w:rsidP="0087782E">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0E5FBC">
        <w:rPr>
          <w:rFonts w:ascii="Palatino Linotype" w:hAnsi="Palatino Linotype" w:cs="Arial"/>
          <w:color w:val="000000" w:themeColor="text1"/>
          <w:sz w:val="24"/>
          <w:szCs w:val="24"/>
          <w:lang w:val="es-ES_tradnl"/>
        </w:rPr>
        <w:t xml:space="preserve">Han sido vastos los estudios doctrinarios relativos a estos derechos fundamentales y al principio de legalidad en ellos contenidos; como ejemplo, el procesalista José Ovalle Fabela, en su obra “Garantías Constitucionales del </w:t>
      </w:r>
      <w:r w:rsidRPr="000E5FBC">
        <w:rPr>
          <w:rFonts w:ascii="Palatino Linotype" w:hAnsi="Palatino Linotype" w:cs="Arial"/>
          <w:color w:val="000000" w:themeColor="text1"/>
          <w:sz w:val="24"/>
          <w:szCs w:val="24"/>
          <w:lang w:val="es-ES_tradnl"/>
        </w:rPr>
        <w:lastRenderedPageBreak/>
        <w:t>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0E5FBC">
        <w:rPr>
          <w:rFonts w:ascii="Palatino Linotype" w:hAnsi="Palatino Linotype" w:cs="Arial"/>
          <w:color w:val="000000" w:themeColor="text1"/>
          <w:sz w:val="24"/>
          <w:szCs w:val="24"/>
          <w:vertAlign w:val="superscript"/>
          <w:lang w:val="es-ES_tradnl"/>
        </w:rPr>
        <w:footnoteReference w:id="7"/>
      </w:r>
    </w:p>
    <w:p w:rsidR="00015CF7" w:rsidRPr="000E5FBC" w:rsidRDefault="00015CF7" w:rsidP="00015CF7">
      <w:pPr>
        <w:spacing w:after="120" w:line="360" w:lineRule="auto"/>
        <w:ind w:left="426" w:right="49"/>
        <w:contextualSpacing/>
        <w:jc w:val="both"/>
        <w:rPr>
          <w:rFonts w:ascii="Palatino Linotype" w:hAnsi="Palatino Linotype" w:cs="Arial"/>
          <w:color w:val="000000" w:themeColor="text1"/>
          <w:sz w:val="24"/>
          <w:szCs w:val="24"/>
          <w:lang w:val="es-ES_tradnl"/>
        </w:rPr>
      </w:pPr>
    </w:p>
    <w:p w:rsidR="00015CF7" w:rsidRPr="000E5FBC" w:rsidRDefault="00015CF7" w:rsidP="0087782E">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0E5FBC">
        <w:rPr>
          <w:rFonts w:ascii="Palatino Linotype" w:hAnsi="Palatino Linotype" w:cs="Arial"/>
          <w:color w:val="000000" w:themeColor="text1"/>
          <w:sz w:val="24"/>
          <w:szCs w:val="24"/>
          <w:lang w:val="es-ES_tradnl"/>
        </w:rPr>
        <w:t>Por su parte, el intérprete judicial del país ha establecido una jurisprudencia respecto a qué debe entenderse por fundamentación y motivación, en los siguientes términos:</w:t>
      </w:r>
    </w:p>
    <w:p w:rsidR="00015CF7" w:rsidRPr="000E5FBC" w:rsidRDefault="00015CF7" w:rsidP="00015CF7">
      <w:pPr>
        <w:spacing w:after="120" w:line="360" w:lineRule="auto"/>
        <w:ind w:left="426" w:right="49"/>
        <w:contextualSpacing/>
        <w:jc w:val="both"/>
        <w:rPr>
          <w:rFonts w:ascii="Palatino Linotype" w:hAnsi="Palatino Linotype" w:cs="Arial"/>
          <w:color w:val="000000" w:themeColor="text1"/>
          <w:sz w:val="24"/>
          <w:szCs w:val="24"/>
          <w:lang w:val="es-MX"/>
        </w:rPr>
      </w:pPr>
    </w:p>
    <w:p w:rsidR="00015CF7" w:rsidRPr="000E5FBC" w:rsidRDefault="00015CF7" w:rsidP="00015CF7">
      <w:pPr>
        <w:spacing w:after="120" w:line="360" w:lineRule="auto"/>
        <w:ind w:left="851" w:right="567"/>
        <w:contextualSpacing/>
        <w:jc w:val="both"/>
        <w:rPr>
          <w:rFonts w:ascii="Palatino Linotype" w:hAnsi="Palatino Linotype" w:cs="Arial"/>
          <w:i/>
          <w:color w:val="000000" w:themeColor="text1"/>
          <w:lang w:val="es-MX"/>
        </w:rPr>
      </w:pPr>
      <w:r w:rsidRPr="000E5FBC">
        <w:rPr>
          <w:rFonts w:ascii="Palatino Linotype" w:hAnsi="Palatino Linotype" w:cs="Arial"/>
          <w:b/>
          <w:i/>
          <w:color w:val="000000" w:themeColor="text1"/>
          <w:lang w:val="es-MX"/>
        </w:rPr>
        <w:t>FUNDAMENTACIÓN Y MOTIVACIÓN.</w:t>
      </w:r>
      <w:r w:rsidRPr="000E5FBC">
        <w:rPr>
          <w:rFonts w:ascii="Palatino Linotype" w:hAnsi="Palatino Linotype" w:cs="Arial"/>
          <w:i/>
          <w:color w:val="000000" w:themeColor="text1"/>
          <w:lang w:val="es-MX"/>
        </w:rPr>
        <w:t xml:space="preserve"> La </w:t>
      </w:r>
      <w:r w:rsidRPr="000E5FBC">
        <w:rPr>
          <w:rFonts w:ascii="Palatino Linotype" w:hAnsi="Palatino Linotype" w:cs="Arial"/>
          <w:i/>
          <w:color w:val="000000" w:themeColor="text1"/>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0E5FBC">
        <w:rPr>
          <w:rFonts w:ascii="Palatino Linotype" w:hAnsi="Palatino Linotype" w:cs="Arial"/>
          <w:i/>
          <w:color w:val="000000" w:themeColor="text1"/>
          <w:lang w:val="es-MX"/>
        </w:rPr>
        <w:t>.</w:t>
      </w:r>
    </w:p>
    <w:p w:rsidR="00015CF7" w:rsidRPr="000E5FBC" w:rsidRDefault="00015CF7" w:rsidP="00015CF7">
      <w:pPr>
        <w:spacing w:after="120" w:line="360" w:lineRule="auto"/>
        <w:ind w:left="851" w:right="567"/>
        <w:contextualSpacing/>
        <w:jc w:val="both"/>
        <w:rPr>
          <w:rFonts w:ascii="Palatino Linotype" w:hAnsi="Palatino Linotype" w:cs="Arial"/>
          <w:i/>
          <w:color w:val="000000" w:themeColor="text1"/>
          <w:lang w:val="es-MX"/>
        </w:rPr>
      </w:pPr>
      <w:r w:rsidRPr="000E5FBC">
        <w:rPr>
          <w:rFonts w:ascii="Palatino Linotype" w:hAnsi="Palatino Linotype" w:cs="Arial"/>
          <w:i/>
          <w:color w:val="000000" w:themeColor="text1"/>
          <w:lang w:val="es-MX"/>
        </w:rPr>
        <w:t>SEGUNDO TRIBUNAL COLEGIADO DEL SEXTO CIRCUITO.</w:t>
      </w:r>
    </w:p>
    <w:p w:rsidR="00015CF7" w:rsidRPr="000E5FBC" w:rsidRDefault="00015CF7" w:rsidP="00015CF7">
      <w:pPr>
        <w:spacing w:after="120" w:line="360" w:lineRule="auto"/>
        <w:ind w:left="851" w:right="567"/>
        <w:contextualSpacing/>
        <w:jc w:val="both"/>
        <w:rPr>
          <w:rFonts w:ascii="Palatino Linotype" w:hAnsi="Palatino Linotype" w:cs="Arial"/>
          <w:i/>
          <w:color w:val="000000" w:themeColor="text1"/>
          <w:lang w:val="es-MX"/>
        </w:rPr>
      </w:pPr>
      <w:r w:rsidRPr="000E5FBC">
        <w:rPr>
          <w:rFonts w:ascii="Palatino Linotype" w:hAnsi="Palatino Linotype" w:cs="Arial"/>
          <w:i/>
          <w:color w:val="000000" w:themeColor="text1"/>
          <w:lang w:val="es-MX"/>
        </w:rPr>
        <w:t>Amparo directo 194/88. Bufete Industrial Construcciones, S.A. de C.V. 28 de junio de 1988. Unanimidad de votos. Ponente: Gustavo Calvillo Rangel. Secretario: Jorge Alberto González Álvarez.</w:t>
      </w:r>
    </w:p>
    <w:p w:rsidR="00015CF7" w:rsidRPr="000E5FBC" w:rsidRDefault="00015CF7" w:rsidP="00015CF7">
      <w:pPr>
        <w:spacing w:after="120" w:line="360" w:lineRule="auto"/>
        <w:ind w:left="851" w:right="567"/>
        <w:contextualSpacing/>
        <w:jc w:val="both"/>
        <w:rPr>
          <w:rFonts w:ascii="Palatino Linotype" w:hAnsi="Palatino Linotype" w:cs="Arial"/>
          <w:i/>
          <w:color w:val="000000" w:themeColor="text1"/>
          <w:lang w:val="es-MX"/>
        </w:rPr>
      </w:pPr>
      <w:r w:rsidRPr="000E5FBC">
        <w:rPr>
          <w:rFonts w:ascii="Palatino Linotype" w:hAnsi="Palatino Linotype" w:cs="Arial"/>
          <w:i/>
          <w:color w:val="000000" w:themeColor="text1"/>
          <w:lang w:val="es-MX"/>
        </w:rPr>
        <w:lastRenderedPageBreak/>
        <w:t xml:space="preserve">Revisión fiscal 103/88. Instituto Mexicano del Seguro Social. 18 de octubre de 1988. Unanimidad de votos. Ponente: Arnoldo Nájera Virgen. Secretario: Alejandro </w:t>
      </w:r>
      <w:proofErr w:type="spellStart"/>
      <w:r w:rsidRPr="000E5FBC">
        <w:rPr>
          <w:rFonts w:ascii="Palatino Linotype" w:hAnsi="Palatino Linotype" w:cs="Arial"/>
          <w:i/>
          <w:color w:val="000000" w:themeColor="text1"/>
          <w:lang w:val="es-MX"/>
        </w:rPr>
        <w:t>Esponda</w:t>
      </w:r>
      <w:proofErr w:type="spellEnd"/>
      <w:r w:rsidRPr="000E5FBC">
        <w:rPr>
          <w:rFonts w:ascii="Palatino Linotype" w:hAnsi="Palatino Linotype" w:cs="Arial"/>
          <w:i/>
          <w:color w:val="000000" w:themeColor="text1"/>
          <w:lang w:val="es-MX"/>
        </w:rPr>
        <w:t xml:space="preserve"> Rincón.</w:t>
      </w:r>
    </w:p>
    <w:p w:rsidR="00015CF7" w:rsidRPr="000E5FBC" w:rsidRDefault="00015CF7" w:rsidP="00015CF7">
      <w:pPr>
        <w:spacing w:after="120" w:line="360" w:lineRule="auto"/>
        <w:ind w:left="851" w:right="567"/>
        <w:contextualSpacing/>
        <w:jc w:val="both"/>
        <w:rPr>
          <w:rFonts w:ascii="Palatino Linotype" w:hAnsi="Palatino Linotype" w:cs="Arial"/>
          <w:i/>
          <w:color w:val="000000" w:themeColor="text1"/>
          <w:lang w:val="es-MX"/>
        </w:rPr>
      </w:pPr>
      <w:r w:rsidRPr="000E5FBC">
        <w:rPr>
          <w:rFonts w:ascii="Palatino Linotype" w:hAnsi="Palatino Linotype" w:cs="Arial"/>
          <w:i/>
          <w:color w:val="000000" w:themeColor="text1"/>
          <w:lang w:val="es-MX"/>
        </w:rPr>
        <w:t xml:space="preserve">Amparo en revisión 333/88. </w:t>
      </w:r>
      <w:proofErr w:type="spellStart"/>
      <w:r w:rsidRPr="000E5FBC">
        <w:rPr>
          <w:rFonts w:ascii="Palatino Linotype" w:hAnsi="Palatino Linotype" w:cs="Arial"/>
          <w:i/>
          <w:color w:val="000000" w:themeColor="text1"/>
          <w:lang w:val="es-MX"/>
        </w:rPr>
        <w:t>Adilia</w:t>
      </w:r>
      <w:proofErr w:type="spellEnd"/>
      <w:r w:rsidRPr="000E5FBC">
        <w:rPr>
          <w:rFonts w:ascii="Palatino Linotype" w:hAnsi="Palatino Linotype" w:cs="Arial"/>
          <w:i/>
          <w:color w:val="000000" w:themeColor="text1"/>
          <w:lang w:val="es-MX"/>
        </w:rPr>
        <w:t xml:space="preserve"> Romero. 26 de octubre de 1988. Unanimidad de votos. Ponente: Arnoldo Nájera Virgen. Secretario: Enrique Crispín Campos Ramírez.</w:t>
      </w:r>
    </w:p>
    <w:p w:rsidR="00015CF7" w:rsidRPr="000E5FBC" w:rsidRDefault="00015CF7" w:rsidP="00015CF7">
      <w:pPr>
        <w:spacing w:after="120" w:line="360" w:lineRule="auto"/>
        <w:ind w:left="851" w:right="567"/>
        <w:contextualSpacing/>
        <w:jc w:val="both"/>
        <w:rPr>
          <w:rFonts w:ascii="Palatino Linotype" w:hAnsi="Palatino Linotype" w:cs="Arial"/>
          <w:i/>
          <w:color w:val="000000" w:themeColor="text1"/>
          <w:lang w:val="es-MX"/>
        </w:rPr>
      </w:pPr>
      <w:r w:rsidRPr="000E5FBC">
        <w:rPr>
          <w:rFonts w:ascii="Palatino Linotype" w:hAnsi="Palatino Linotype" w:cs="Arial"/>
          <w:i/>
          <w:color w:val="000000" w:themeColor="text1"/>
          <w:lang w:val="es-MX"/>
        </w:rPr>
        <w:t xml:space="preserve">Amparo en revisión 597/95. Emilio Maurer Bretón. 15 de noviembre de 1995. Unanimidad de votos. Ponente: Clementina Ramírez Moguel </w:t>
      </w:r>
      <w:proofErr w:type="spellStart"/>
      <w:r w:rsidRPr="000E5FBC">
        <w:rPr>
          <w:rFonts w:ascii="Palatino Linotype" w:hAnsi="Palatino Linotype" w:cs="Arial"/>
          <w:i/>
          <w:color w:val="000000" w:themeColor="text1"/>
          <w:lang w:val="es-MX"/>
        </w:rPr>
        <w:t>Goyzueta</w:t>
      </w:r>
      <w:proofErr w:type="spellEnd"/>
      <w:r w:rsidRPr="000E5FBC">
        <w:rPr>
          <w:rFonts w:ascii="Palatino Linotype" w:hAnsi="Palatino Linotype" w:cs="Arial"/>
          <w:i/>
          <w:color w:val="000000" w:themeColor="text1"/>
          <w:lang w:val="es-MX"/>
        </w:rPr>
        <w:t>. Secretario: Gonzalo Carrera Molina.</w:t>
      </w:r>
    </w:p>
    <w:p w:rsidR="00015CF7" w:rsidRPr="000E5FBC" w:rsidRDefault="00015CF7" w:rsidP="00015CF7">
      <w:pPr>
        <w:spacing w:after="120" w:line="360" w:lineRule="auto"/>
        <w:ind w:left="851" w:right="567"/>
        <w:contextualSpacing/>
        <w:jc w:val="both"/>
        <w:rPr>
          <w:rFonts w:ascii="Palatino Linotype" w:hAnsi="Palatino Linotype" w:cs="Arial"/>
          <w:i/>
          <w:color w:val="000000" w:themeColor="text1"/>
          <w:lang w:val="es-MX"/>
        </w:rPr>
      </w:pPr>
      <w:r w:rsidRPr="000E5FBC">
        <w:rPr>
          <w:rFonts w:ascii="Palatino Linotype" w:hAnsi="Palatino Linotype" w:cs="Arial"/>
          <w:i/>
          <w:color w:val="000000" w:themeColor="text1"/>
          <w:lang w:val="es-MX"/>
        </w:rPr>
        <w:t xml:space="preserve">Amparo directo 7/96. Pedro Vicente López Miro. 21 de febrero de 1996. Unanimidad de votos. Ponente: María Eugenia Estela Martínez Cardiel. Secretario: Enrique </w:t>
      </w:r>
      <w:proofErr w:type="spellStart"/>
      <w:r w:rsidRPr="000E5FBC">
        <w:rPr>
          <w:rFonts w:ascii="Palatino Linotype" w:hAnsi="Palatino Linotype" w:cs="Arial"/>
          <w:i/>
          <w:color w:val="000000" w:themeColor="text1"/>
          <w:lang w:val="es-MX"/>
        </w:rPr>
        <w:t>Baigts</w:t>
      </w:r>
      <w:proofErr w:type="spellEnd"/>
      <w:r w:rsidRPr="000E5FBC">
        <w:rPr>
          <w:rFonts w:ascii="Palatino Linotype" w:hAnsi="Palatino Linotype" w:cs="Arial"/>
          <w:i/>
          <w:color w:val="000000" w:themeColor="text1"/>
          <w:lang w:val="es-MX"/>
        </w:rPr>
        <w:t xml:space="preserve"> Muñoz.</w:t>
      </w:r>
    </w:p>
    <w:p w:rsidR="00015CF7" w:rsidRPr="000E5FBC" w:rsidRDefault="00015CF7" w:rsidP="00015CF7">
      <w:pPr>
        <w:spacing w:after="120" w:line="360" w:lineRule="auto"/>
        <w:ind w:left="426" w:right="49"/>
        <w:contextualSpacing/>
        <w:jc w:val="both"/>
        <w:rPr>
          <w:rFonts w:ascii="Palatino Linotype" w:hAnsi="Palatino Linotype" w:cs="Arial"/>
          <w:color w:val="000000" w:themeColor="text1"/>
          <w:sz w:val="24"/>
          <w:szCs w:val="24"/>
        </w:rPr>
      </w:pPr>
    </w:p>
    <w:p w:rsidR="00015CF7" w:rsidRPr="000E5FBC" w:rsidRDefault="00015CF7" w:rsidP="0087782E">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0E5FBC">
        <w:rPr>
          <w:rFonts w:ascii="Palatino Linotype" w:hAnsi="Palatino Linotype" w:cs="Arial"/>
          <w:color w:val="000000" w:themeColor="text1"/>
          <w:sz w:val="24"/>
          <w:szCs w:val="24"/>
          <w:lang w:val="es-ES_tradn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015CF7" w:rsidRPr="000E5FBC" w:rsidRDefault="00015CF7" w:rsidP="00015CF7">
      <w:pPr>
        <w:spacing w:after="120" w:line="360" w:lineRule="auto"/>
        <w:ind w:left="426" w:right="49"/>
        <w:contextualSpacing/>
        <w:jc w:val="both"/>
        <w:rPr>
          <w:rFonts w:ascii="Palatino Linotype" w:hAnsi="Palatino Linotype" w:cs="Arial"/>
          <w:color w:val="000000" w:themeColor="text1"/>
          <w:sz w:val="24"/>
          <w:szCs w:val="24"/>
          <w:lang w:val="es-ES_tradnl"/>
        </w:rPr>
      </w:pPr>
    </w:p>
    <w:p w:rsidR="00015CF7" w:rsidRPr="000E5FBC" w:rsidRDefault="00015CF7" w:rsidP="0087782E">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0E5FBC">
        <w:rPr>
          <w:rFonts w:ascii="Palatino Linotype" w:hAnsi="Palatino Linotype" w:cs="Arial"/>
          <w:color w:val="000000" w:themeColor="text1"/>
          <w:sz w:val="24"/>
          <w:szCs w:val="24"/>
          <w:lang w:val="es-ES_tradn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015CF7" w:rsidRPr="000E5FBC" w:rsidRDefault="00015CF7" w:rsidP="00015CF7">
      <w:pPr>
        <w:spacing w:after="120" w:line="360" w:lineRule="auto"/>
        <w:ind w:left="426" w:right="49"/>
        <w:contextualSpacing/>
        <w:jc w:val="both"/>
        <w:rPr>
          <w:rFonts w:ascii="Palatino Linotype" w:hAnsi="Palatino Linotype" w:cs="Arial"/>
          <w:color w:val="000000" w:themeColor="text1"/>
          <w:sz w:val="24"/>
          <w:szCs w:val="24"/>
          <w:lang w:val="es-ES_tradnl"/>
        </w:rPr>
      </w:pPr>
    </w:p>
    <w:p w:rsidR="00015CF7" w:rsidRPr="000E5FBC" w:rsidRDefault="00015CF7" w:rsidP="0087782E">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0E5FBC">
        <w:rPr>
          <w:rFonts w:ascii="Palatino Linotype" w:hAnsi="Palatino Linotype" w:cs="Arial"/>
          <w:color w:val="000000" w:themeColor="text1"/>
          <w:sz w:val="24"/>
          <w:szCs w:val="24"/>
          <w:lang w:val="es-ES_tradnl"/>
        </w:rPr>
        <w:lastRenderedPageBreak/>
        <w:t>En ese mismo sentido, el numeral trigésimo tercero fracción V de los Lineamientos Generales, precisa que para motivar la clasificación se deben acreditar las circunstancias de tiempo, modo y lugar.</w:t>
      </w:r>
    </w:p>
    <w:p w:rsidR="00015CF7" w:rsidRPr="000E5FBC" w:rsidRDefault="00015CF7" w:rsidP="00015CF7">
      <w:pPr>
        <w:spacing w:after="120" w:line="360" w:lineRule="auto"/>
        <w:ind w:left="426" w:right="49"/>
        <w:contextualSpacing/>
        <w:jc w:val="both"/>
        <w:rPr>
          <w:rFonts w:ascii="Palatino Linotype" w:hAnsi="Palatino Linotype" w:cs="Arial"/>
          <w:color w:val="000000" w:themeColor="text1"/>
          <w:sz w:val="24"/>
          <w:szCs w:val="24"/>
          <w:lang w:val="es-ES_tradnl"/>
        </w:rPr>
      </w:pPr>
    </w:p>
    <w:p w:rsidR="00015CF7" w:rsidRPr="000E5FBC" w:rsidRDefault="00015CF7" w:rsidP="0087782E">
      <w:pPr>
        <w:numPr>
          <w:ilvl w:val="0"/>
          <w:numId w:val="2"/>
        </w:numPr>
        <w:spacing w:after="120" w:line="360" w:lineRule="auto"/>
        <w:ind w:left="426" w:right="49" w:hanging="426"/>
        <w:contextualSpacing/>
        <w:jc w:val="both"/>
        <w:rPr>
          <w:rFonts w:ascii="Palatino Linotype" w:hAnsi="Palatino Linotype" w:cs="Arial"/>
          <w:sz w:val="24"/>
          <w:szCs w:val="24"/>
          <w:lang w:val="es-ES_tradnl"/>
        </w:rPr>
      </w:pPr>
      <w:r w:rsidRPr="000E5FBC">
        <w:rPr>
          <w:rFonts w:ascii="Palatino Linotype" w:hAnsi="Palatino Linotype" w:cs="Arial"/>
          <w:color w:val="000000" w:themeColor="text1"/>
          <w:sz w:val="24"/>
          <w:szCs w:val="24"/>
          <w:lang w:val="es-ES_tradnl"/>
        </w:rPr>
        <w:t xml:space="preserve">Ahora bien, </w:t>
      </w:r>
      <w:r w:rsidRPr="000E5FBC">
        <w:rPr>
          <w:rFonts w:ascii="Palatino Linotype" w:hAnsi="Palatino Linotype" w:cs="Arial"/>
          <w:b/>
          <w:color w:val="000000" w:themeColor="text1"/>
          <w:sz w:val="24"/>
          <w:szCs w:val="24"/>
          <w:u w:val="single"/>
          <w:lang w:val="es-ES_tradnl"/>
        </w:rPr>
        <w:t>para cada caso además de fundar y motivar</w:t>
      </w:r>
      <w:r w:rsidRPr="000E5FBC">
        <w:rPr>
          <w:rFonts w:ascii="Palatino Linotype" w:hAnsi="Palatino Linotype" w:cs="Arial"/>
          <w:color w:val="000000" w:themeColor="text1"/>
          <w:sz w:val="24"/>
          <w:szCs w:val="24"/>
          <w:lang w:val="es-ES_tradnl"/>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0E5FBC">
        <w:rPr>
          <w:rFonts w:ascii="Palatino Linotype" w:hAnsi="Palatino Linotype" w:cs="Arial"/>
          <w:color w:val="000000" w:themeColor="text1"/>
          <w:sz w:val="24"/>
          <w:szCs w:val="24"/>
          <w:vertAlign w:val="superscript"/>
          <w:lang w:val="es-ES_tradnl"/>
        </w:rPr>
        <w:footnoteReference w:id="8"/>
      </w:r>
      <w:r w:rsidRPr="000E5FBC">
        <w:rPr>
          <w:rFonts w:ascii="Palatino Linotype" w:hAnsi="Palatino Linotype" w:cs="Arial"/>
          <w:color w:val="000000" w:themeColor="text1"/>
          <w:sz w:val="24"/>
          <w:szCs w:val="24"/>
          <w:lang w:val="es-ES_tradnl"/>
        </w:rPr>
        <w:t xml:space="preserve"> del servidor público que no tienen ninguna injerencia en el tema </w:t>
      </w:r>
      <w:r w:rsidRPr="000E5FBC">
        <w:rPr>
          <w:rFonts w:ascii="Palatino Linotype" w:hAnsi="Palatino Linotype" w:cs="Arial"/>
          <w:sz w:val="24"/>
          <w:szCs w:val="24"/>
          <w:lang w:val="es-ES_tradnl"/>
        </w:rPr>
        <w:t xml:space="preserve">de la transparencia y la rendición de cuentas, por ejemplo, el nombre del titular, es decir del solicitante, clave catastral, superficie del predio, monto de la inversión,  </w:t>
      </w:r>
      <w:r w:rsidRPr="000E5FBC">
        <w:rPr>
          <w:rFonts w:ascii="Palatino Linotype" w:hAnsi="Palatino Linotype" w:cs="Arial"/>
          <w:sz w:val="24"/>
          <w:szCs w:val="24"/>
        </w:rPr>
        <w:t xml:space="preserve">Clave Única de Registro de Población (CURP), Registro Federal de Contribuyentes (R.F.C.), estos son datos susceptibles de clasificarse como confidenciales mediante una versión pública que deje a la vista los datos que ofrezcan la información requerida. </w:t>
      </w:r>
    </w:p>
    <w:p w:rsidR="00015CF7" w:rsidRPr="000E5FBC" w:rsidRDefault="00015CF7" w:rsidP="00015CF7">
      <w:pPr>
        <w:ind w:left="720"/>
        <w:contextualSpacing/>
        <w:rPr>
          <w:rFonts w:ascii="Palatino Linotype" w:eastAsia="Times New Roman" w:hAnsi="Palatino Linotype" w:cs="Arial"/>
          <w:sz w:val="24"/>
          <w:szCs w:val="24"/>
          <w:lang w:eastAsia="es-MX"/>
        </w:rPr>
      </w:pPr>
    </w:p>
    <w:p w:rsidR="00015CF7" w:rsidRPr="000E5FBC" w:rsidRDefault="00015CF7" w:rsidP="0087782E">
      <w:pPr>
        <w:numPr>
          <w:ilvl w:val="0"/>
          <w:numId w:val="2"/>
        </w:numPr>
        <w:spacing w:after="120" w:line="360" w:lineRule="auto"/>
        <w:ind w:left="426" w:right="49" w:hanging="426"/>
        <w:contextualSpacing/>
        <w:jc w:val="both"/>
        <w:rPr>
          <w:rFonts w:ascii="Palatino Linotype" w:hAnsi="Palatino Linotype" w:cs="Arial"/>
          <w:sz w:val="24"/>
          <w:szCs w:val="24"/>
          <w:lang w:val="es-ES_tradnl"/>
        </w:rPr>
      </w:pPr>
      <w:r w:rsidRPr="000E5FBC">
        <w:rPr>
          <w:rFonts w:ascii="Palatino Linotype" w:eastAsia="Times New Roman" w:hAnsi="Palatino Linotype" w:cs="Arial"/>
          <w:sz w:val="24"/>
          <w:szCs w:val="24"/>
          <w:lang w:eastAsia="es-MX"/>
        </w:rPr>
        <w:t xml:space="preserve">Por lo que podemos apreciar que las fases primera y segunda de las propuestas por la Segunda sala de la SCJN, corresponden con el juicio de idoneidad; mientras que el tercero corresponde al juicio de necesidad y el último propuesto por la Primera Sala de la SCJN es similar al de proporcionalidad en sentido </w:t>
      </w:r>
      <w:r w:rsidRPr="000E5FBC">
        <w:rPr>
          <w:rFonts w:ascii="Palatino Linotype" w:eastAsia="Times New Roman" w:hAnsi="Palatino Linotype" w:cs="Arial"/>
          <w:sz w:val="24"/>
          <w:szCs w:val="24"/>
          <w:lang w:eastAsia="es-MX"/>
        </w:rPr>
        <w:lastRenderedPageBreak/>
        <w:t xml:space="preserve">estricto, </w:t>
      </w:r>
      <w:r w:rsidRPr="000E5FBC">
        <w:rPr>
          <w:rFonts w:ascii="Palatino Linotype" w:eastAsia="Times New Roman" w:hAnsi="Palatino Linotype" w:cs="Arial"/>
          <w:b/>
          <w:sz w:val="24"/>
          <w:szCs w:val="24"/>
          <w:u w:val="single"/>
          <w:lang w:eastAsia="es-MX"/>
        </w:rPr>
        <w:t>por lo que empleara la fórmula tripartita que colma la propuesta en cuatro fases de nuestra primera Sala</w:t>
      </w:r>
      <w:r w:rsidRPr="000E5FBC">
        <w:rPr>
          <w:rFonts w:ascii="Palatino Linotype" w:hAnsi="Palatino Linotype"/>
          <w:lang w:val="es-MX"/>
        </w:rPr>
        <w:t>.</w:t>
      </w:r>
    </w:p>
    <w:p w:rsidR="00015CF7" w:rsidRPr="000E5FBC" w:rsidRDefault="00015CF7" w:rsidP="00015CF7">
      <w:pPr>
        <w:spacing w:line="360" w:lineRule="auto"/>
        <w:ind w:left="426"/>
        <w:contextualSpacing/>
        <w:jc w:val="both"/>
        <w:rPr>
          <w:rFonts w:ascii="Palatino Linotype" w:hAnsi="Palatino Linotype"/>
          <w:lang w:val="es-MX"/>
        </w:rPr>
      </w:pPr>
    </w:p>
    <w:p w:rsidR="00015CF7" w:rsidRPr="000E5FBC" w:rsidRDefault="00015CF7" w:rsidP="00015CF7">
      <w:pPr>
        <w:numPr>
          <w:ilvl w:val="0"/>
          <w:numId w:val="31"/>
        </w:numPr>
        <w:spacing w:line="360" w:lineRule="auto"/>
        <w:contextualSpacing/>
        <w:jc w:val="both"/>
        <w:rPr>
          <w:rFonts w:ascii="Palatino Linotype" w:hAnsi="Palatino Linotype"/>
          <w:b/>
          <w:sz w:val="24"/>
          <w:lang w:val="es-MX"/>
        </w:rPr>
      </w:pPr>
      <w:r w:rsidRPr="000E5FBC">
        <w:rPr>
          <w:rFonts w:ascii="Palatino Linotype" w:hAnsi="Palatino Linotype"/>
          <w:b/>
          <w:sz w:val="24"/>
          <w:lang w:val="es-MX"/>
        </w:rPr>
        <w:t>Primer juicio: el de idoneidad.</w:t>
      </w:r>
    </w:p>
    <w:p w:rsidR="005F24E2" w:rsidRPr="000E5FBC" w:rsidRDefault="005F24E2" w:rsidP="005F24E2">
      <w:pPr>
        <w:spacing w:line="360" w:lineRule="auto"/>
        <w:ind w:left="720"/>
        <w:contextualSpacing/>
        <w:jc w:val="both"/>
        <w:rPr>
          <w:rFonts w:ascii="Palatino Linotype" w:hAnsi="Palatino Linotype"/>
          <w:b/>
          <w:sz w:val="24"/>
          <w:lang w:val="es-MX"/>
        </w:rPr>
      </w:pPr>
    </w:p>
    <w:p w:rsidR="00015CF7" w:rsidRPr="000E5FBC" w:rsidRDefault="00015CF7" w:rsidP="0087782E">
      <w:pPr>
        <w:numPr>
          <w:ilvl w:val="0"/>
          <w:numId w:val="2"/>
        </w:numPr>
        <w:spacing w:after="120" w:line="360" w:lineRule="auto"/>
        <w:ind w:left="426" w:right="49" w:hanging="426"/>
        <w:contextualSpacing/>
        <w:jc w:val="both"/>
        <w:rPr>
          <w:rFonts w:ascii="Palatino Linotype" w:eastAsia="Times New Roman" w:hAnsi="Palatino Linotype" w:cs="Arial"/>
          <w:sz w:val="24"/>
          <w:szCs w:val="24"/>
          <w:lang w:eastAsia="es-MX"/>
        </w:rPr>
      </w:pPr>
      <w:r w:rsidRPr="000E5FBC">
        <w:rPr>
          <w:rFonts w:ascii="Palatino Linotype" w:eastAsia="Times New Roman" w:hAnsi="Palatino Linotype" w:cs="Arial"/>
          <w:sz w:val="24"/>
          <w:szCs w:val="24"/>
          <w:lang w:eastAsia="es-MX"/>
        </w:rPr>
        <w:t xml:space="preserve">El principio de idoneidad consiste en que la restricción propuesta sea la idónea para obtener un fin, constitucionalmente legítimo de acuerdo con el principio de razón suficiente. </w:t>
      </w:r>
    </w:p>
    <w:p w:rsidR="00015CF7" w:rsidRPr="000E5FBC" w:rsidRDefault="00015CF7" w:rsidP="00015CF7">
      <w:pPr>
        <w:spacing w:after="120" w:line="360" w:lineRule="auto"/>
        <w:ind w:left="426" w:right="49"/>
        <w:contextualSpacing/>
        <w:jc w:val="both"/>
        <w:rPr>
          <w:rFonts w:ascii="Palatino Linotype" w:eastAsia="Times New Roman" w:hAnsi="Palatino Linotype" w:cs="Arial"/>
          <w:sz w:val="24"/>
          <w:szCs w:val="24"/>
          <w:lang w:eastAsia="es-MX"/>
        </w:rPr>
      </w:pPr>
    </w:p>
    <w:p w:rsidR="00015CF7" w:rsidRPr="000E5FBC" w:rsidRDefault="00015CF7" w:rsidP="0087782E">
      <w:pPr>
        <w:numPr>
          <w:ilvl w:val="0"/>
          <w:numId w:val="2"/>
        </w:numPr>
        <w:spacing w:after="120" w:line="360" w:lineRule="auto"/>
        <w:ind w:left="426" w:right="49" w:hanging="426"/>
        <w:contextualSpacing/>
        <w:jc w:val="both"/>
        <w:rPr>
          <w:rFonts w:ascii="Palatino Linotype" w:eastAsia="Times New Roman" w:hAnsi="Palatino Linotype" w:cs="Arial"/>
          <w:sz w:val="24"/>
          <w:szCs w:val="24"/>
          <w:lang w:eastAsia="es-MX"/>
        </w:rPr>
      </w:pPr>
      <w:r w:rsidRPr="000E5FBC">
        <w:rPr>
          <w:rFonts w:ascii="Palatino Linotype" w:eastAsia="Times New Roman" w:hAnsi="Palatino Linotype" w:cs="Arial"/>
          <w:sz w:val="24"/>
          <w:szCs w:val="24"/>
          <w:lang w:eastAsia="es-MX"/>
        </w:rPr>
        <w:t xml:space="preserve">Según la Primera Sala de la SCJN, esta primera fase del test consiste en identificar si la medida restrictiva persigue </w:t>
      </w:r>
      <w:r w:rsidRPr="000E5FBC">
        <w:rPr>
          <w:rFonts w:ascii="Palatino Linotype" w:eastAsia="Times New Roman" w:hAnsi="Palatino Linotype" w:cs="Arial"/>
          <w:i/>
          <w:sz w:val="24"/>
          <w:szCs w:val="24"/>
          <w:lang w:eastAsia="es-MX"/>
        </w:rPr>
        <w:t>una finalidad constitucionalmente válida, además de que debe lograr en algún grado la consecución de su fin, y no debe limitar de manera innecesaria y desproporcionada el derecho fundamental en cuestión. Ahora bien, al realizar este escrutinio, debe comenzarse por identificar los fines que persigue el legislador con la medida, para posteriormente estar en posibilidad de determinar si éstos son válidos constitucionalmente. Esta etapa del análisis presupone la idea de que no cualquier propósito puede justificar la limitación a un derecho fundamental</w:t>
      </w:r>
      <w:r w:rsidRPr="000E5FBC">
        <w:rPr>
          <w:rFonts w:ascii="Palatino Linotype" w:hAnsi="Palatino Linotype"/>
          <w:i/>
          <w:lang w:val="es-MX"/>
        </w:rPr>
        <w:t>.</w:t>
      </w:r>
      <w:r w:rsidRPr="000E5FBC">
        <w:rPr>
          <w:rFonts w:ascii="Palatino Linotype" w:hAnsi="Palatino Linotype"/>
          <w:i/>
          <w:vertAlign w:val="superscript"/>
          <w:lang w:val="es-MX"/>
        </w:rPr>
        <w:footnoteReference w:id="9"/>
      </w:r>
      <w:r w:rsidRPr="000E5FBC">
        <w:rPr>
          <w:rFonts w:ascii="Palatino Linotype" w:hAnsi="Palatino Linotype"/>
          <w:i/>
          <w:lang w:val="es-MX"/>
        </w:rPr>
        <w:t xml:space="preserve"> </w:t>
      </w:r>
    </w:p>
    <w:p w:rsidR="00015CF7" w:rsidRPr="000E5FBC" w:rsidRDefault="00015CF7" w:rsidP="00015CF7">
      <w:pPr>
        <w:spacing w:after="120" w:line="360" w:lineRule="auto"/>
        <w:ind w:left="426" w:right="49"/>
        <w:contextualSpacing/>
        <w:jc w:val="both"/>
        <w:rPr>
          <w:rFonts w:ascii="Palatino Linotype" w:eastAsia="Times New Roman" w:hAnsi="Palatino Linotype" w:cs="Arial"/>
          <w:sz w:val="24"/>
          <w:szCs w:val="24"/>
          <w:lang w:eastAsia="es-MX"/>
        </w:rPr>
      </w:pPr>
    </w:p>
    <w:p w:rsidR="00015CF7" w:rsidRPr="000E5FBC" w:rsidRDefault="00015CF7" w:rsidP="0087782E">
      <w:pPr>
        <w:numPr>
          <w:ilvl w:val="0"/>
          <w:numId w:val="2"/>
        </w:numPr>
        <w:spacing w:after="120" w:line="360" w:lineRule="auto"/>
        <w:ind w:left="426" w:right="49" w:hanging="426"/>
        <w:contextualSpacing/>
        <w:jc w:val="both"/>
        <w:rPr>
          <w:rFonts w:ascii="Palatino Linotype" w:eastAsia="Times New Roman" w:hAnsi="Palatino Linotype" w:cs="Arial"/>
          <w:sz w:val="24"/>
          <w:szCs w:val="24"/>
          <w:lang w:eastAsia="es-MX"/>
        </w:rPr>
      </w:pPr>
      <w:r w:rsidRPr="000E5FBC">
        <w:rPr>
          <w:rFonts w:ascii="Palatino Linotype" w:eastAsia="Times New Roman" w:hAnsi="Palatino Linotype" w:cs="Arial"/>
          <w:sz w:val="24"/>
          <w:szCs w:val="24"/>
          <w:lang w:eastAsia="es-MX"/>
        </w:rPr>
        <w:t xml:space="preserve">También debemos de considerar que la misma Sala requiere que </w:t>
      </w:r>
      <w:r w:rsidRPr="000E5FBC">
        <w:rPr>
          <w:rFonts w:ascii="Palatino Linotype" w:eastAsia="Times New Roman" w:hAnsi="Palatino Linotype" w:cs="Arial"/>
          <w:i/>
          <w:sz w:val="24"/>
          <w:szCs w:val="24"/>
          <w:lang w:eastAsia="es-MX"/>
        </w:rPr>
        <w:t>el examen de idoneidad presupone la existencia de una relación entre la intervención al derecho y el fin que persigue dicha afectación, siendo suficiente que la medida contribuya en algún modo y en algún grado a lograr el propósito que busca el legislador</w:t>
      </w:r>
      <w:r w:rsidRPr="000E5FBC">
        <w:rPr>
          <w:rFonts w:ascii="Palatino Linotype" w:hAnsi="Palatino Linotype"/>
          <w:i/>
          <w:lang w:val="es-MX"/>
        </w:rPr>
        <w:t>.</w:t>
      </w:r>
      <w:r w:rsidRPr="000E5FBC">
        <w:rPr>
          <w:rFonts w:ascii="Palatino Linotype" w:hAnsi="Palatino Linotype"/>
          <w:i/>
          <w:vertAlign w:val="superscript"/>
          <w:lang w:val="es-MX"/>
        </w:rPr>
        <w:footnoteReference w:id="10"/>
      </w:r>
    </w:p>
    <w:p w:rsidR="005F24E2" w:rsidRPr="000E5FBC" w:rsidRDefault="005F24E2" w:rsidP="005F24E2">
      <w:pPr>
        <w:pStyle w:val="Prrafodelista"/>
        <w:rPr>
          <w:rFonts w:ascii="Palatino Linotype" w:eastAsia="Times New Roman" w:hAnsi="Palatino Linotype" w:cs="Arial"/>
          <w:sz w:val="24"/>
          <w:szCs w:val="24"/>
          <w:lang w:eastAsia="es-MX"/>
        </w:rPr>
      </w:pPr>
    </w:p>
    <w:p w:rsidR="00015CF7" w:rsidRPr="000E5FBC" w:rsidRDefault="00015CF7" w:rsidP="0087782E">
      <w:pPr>
        <w:numPr>
          <w:ilvl w:val="0"/>
          <w:numId w:val="2"/>
        </w:numPr>
        <w:spacing w:after="120" w:line="360" w:lineRule="auto"/>
        <w:ind w:left="426" w:right="49" w:hanging="426"/>
        <w:contextualSpacing/>
        <w:jc w:val="both"/>
        <w:rPr>
          <w:rFonts w:ascii="Palatino Linotype" w:eastAsia="Times New Roman" w:hAnsi="Palatino Linotype" w:cs="Arial"/>
          <w:sz w:val="24"/>
          <w:szCs w:val="24"/>
          <w:lang w:eastAsia="es-MX"/>
        </w:rPr>
      </w:pPr>
      <w:r w:rsidRPr="000E5FBC">
        <w:rPr>
          <w:rFonts w:ascii="Palatino Linotype" w:eastAsia="Times New Roman" w:hAnsi="Palatino Linotype" w:cs="Arial"/>
          <w:sz w:val="24"/>
          <w:szCs w:val="24"/>
          <w:lang w:eastAsia="es-MX"/>
        </w:rPr>
        <w:t>Lo que nos conduce, en este caso, a preguntarnos: ¿acceder al nombre del titular de la licencia de funcionamiento, permite obtener una finalidad constitucionalmente válida?</w:t>
      </w:r>
      <w:r w:rsidRPr="000E5FBC">
        <w:rPr>
          <w:rFonts w:ascii="Palatino Linotype" w:hAnsi="Palatino Linotype"/>
          <w:lang w:val="es-MX"/>
        </w:rPr>
        <w:t xml:space="preserve"> </w:t>
      </w:r>
    </w:p>
    <w:p w:rsidR="00015CF7" w:rsidRPr="000E5FBC" w:rsidRDefault="00015CF7" w:rsidP="00015CF7">
      <w:pPr>
        <w:ind w:left="720"/>
        <w:contextualSpacing/>
        <w:rPr>
          <w:rFonts w:ascii="Palatino Linotype" w:eastAsia="Times New Roman" w:hAnsi="Palatino Linotype" w:cs="Arial"/>
          <w:sz w:val="24"/>
          <w:szCs w:val="24"/>
          <w:lang w:eastAsia="es-MX"/>
        </w:rPr>
      </w:pPr>
    </w:p>
    <w:p w:rsidR="00015CF7" w:rsidRPr="000E5FBC" w:rsidRDefault="00015CF7" w:rsidP="0087782E">
      <w:pPr>
        <w:numPr>
          <w:ilvl w:val="0"/>
          <w:numId w:val="2"/>
        </w:numPr>
        <w:spacing w:after="120" w:line="360" w:lineRule="auto"/>
        <w:ind w:left="426" w:right="49" w:hanging="426"/>
        <w:contextualSpacing/>
        <w:jc w:val="both"/>
        <w:rPr>
          <w:rFonts w:ascii="Palatino Linotype" w:eastAsia="Times New Roman" w:hAnsi="Palatino Linotype" w:cs="Arial"/>
          <w:sz w:val="24"/>
          <w:szCs w:val="24"/>
          <w:lang w:eastAsia="es-MX"/>
        </w:rPr>
      </w:pPr>
      <w:r w:rsidRPr="000E5FBC">
        <w:rPr>
          <w:rFonts w:ascii="Palatino Linotype" w:eastAsia="Times New Roman" w:hAnsi="Palatino Linotype" w:cs="Arial"/>
          <w:sz w:val="24"/>
          <w:szCs w:val="24"/>
          <w:lang w:eastAsia="es-MX"/>
        </w:rPr>
        <w:t xml:space="preserve">La finalidad constitucionalmente válida que se persigue, que no es otra sino permitirle a las personas  conocer si el local comercial cumple con los requisitos solicitados para acceder a una licencia de funcionamiento, por lo cual, el </w:t>
      </w:r>
      <w:r w:rsidRPr="000E5FBC">
        <w:rPr>
          <w:rFonts w:ascii="Palatino Linotype" w:eastAsia="Times New Roman" w:hAnsi="Palatino Linotype" w:cs="Arial"/>
          <w:sz w:val="24"/>
          <w:szCs w:val="24"/>
          <w:lang w:eastAsia="es-MX"/>
        </w:rPr>
        <w:lastRenderedPageBreak/>
        <w:t xml:space="preserve">nombre del titular o el nombre de quien solicita dicha licencia, es intranscendente. </w:t>
      </w:r>
    </w:p>
    <w:p w:rsidR="00015CF7" w:rsidRPr="000E5FBC" w:rsidRDefault="00015CF7" w:rsidP="00015CF7">
      <w:pPr>
        <w:ind w:left="720"/>
        <w:contextualSpacing/>
        <w:rPr>
          <w:rFonts w:ascii="Palatino Linotype" w:hAnsi="Palatino Linotype"/>
          <w:sz w:val="24"/>
          <w:szCs w:val="24"/>
          <w:lang w:val="es-MX"/>
        </w:rPr>
      </w:pPr>
    </w:p>
    <w:p w:rsidR="00015CF7" w:rsidRPr="000E5FBC" w:rsidRDefault="00015CF7" w:rsidP="0087782E">
      <w:pPr>
        <w:numPr>
          <w:ilvl w:val="0"/>
          <w:numId w:val="2"/>
        </w:numPr>
        <w:spacing w:after="120" w:line="360" w:lineRule="auto"/>
        <w:ind w:left="426" w:right="49" w:hanging="426"/>
        <w:contextualSpacing/>
        <w:jc w:val="both"/>
        <w:rPr>
          <w:rFonts w:ascii="Palatino Linotype" w:eastAsia="Times New Roman" w:hAnsi="Palatino Linotype" w:cs="Arial"/>
          <w:sz w:val="24"/>
          <w:szCs w:val="24"/>
          <w:lang w:eastAsia="es-MX"/>
        </w:rPr>
      </w:pPr>
      <w:r w:rsidRPr="000E5FBC">
        <w:rPr>
          <w:rFonts w:ascii="Palatino Linotype" w:hAnsi="Palatino Linotype"/>
          <w:sz w:val="24"/>
          <w:szCs w:val="24"/>
          <w:lang w:val="es-MX"/>
        </w:rPr>
        <w:t>Por lo cual, el Pleno considera que en el presente caso la solicitud del Recurrente se refiere al objeto de las licencias solicitadas, no al sujeto de las mismas, por lo que es dable observar el principio pro persona previsto en la Constitución General, y favorecer el derecho a la protección de los datos personales del titular de dichas licencias por encima del derecho a la obtención de información confidencial.</w:t>
      </w:r>
    </w:p>
    <w:p w:rsidR="00015CF7" w:rsidRPr="000E5FBC" w:rsidRDefault="00015CF7" w:rsidP="00015CF7">
      <w:pPr>
        <w:ind w:left="720"/>
        <w:contextualSpacing/>
        <w:rPr>
          <w:rFonts w:ascii="Palatino Linotype" w:eastAsia="Times New Roman" w:hAnsi="Palatino Linotype" w:cs="Arial"/>
          <w:sz w:val="24"/>
          <w:szCs w:val="24"/>
          <w:lang w:val="es-MX" w:eastAsia="es-MX"/>
        </w:rPr>
      </w:pPr>
    </w:p>
    <w:p w:rsidR="00015CF7" w:rsidRPr="000E5FBC" w:rsidRDefault="00015CF7" w:rsidP="00015CF7">
      <w:pPr>
        <w:numPr>
          <w:ilvl w:val="0"/>
          <w:numId w:val="31"/>
        </w:numPr>
        <w:spacing w:line="360" w:lineRule="auto"/>
        <w:contextualSpacing/>
        <w:jc w:val="both"/>
        <w:rPr>
          <w:rFonts w:ascii="Palatino Linotype" w:hAnsi="Palatino Linotype"/>
          <w:b/>
          <w:sz w:val="24"/>
          <w:lang w:val="es-MX"/>
        </w:rPr>
      </w:pPr>
      <w:r w:rsidRPr="000E5FBC">
        <w:rPr>
          <w:rFonts w:ascii="Palatino Linotype" w:hAnsi="Palatino Linotype"/>
          <w:b/>
          <w:sz w:val="24"/>
          <w:lang w:val="es-MX"/>
        </w:rPr>
        <w:t>Segundo juicio: el de necesidad.</w:t>
      </w:r>
    </w:p>
    <w:p w:rsidR="005F24E2" w:rsidRPr="000E5FBC" w:rsidRDefault="005F24E2" w:rsidP="005F24E2">
      <w:pPr>
        <w:spacing w:line="360" w:lineRule="auto"/>
        <w:ind w:left="720"/>
        <w:contextualSpacing/>
        <w:jc w:val="both"/>
        <w:rPr>
          <w:rFonts w:ascii="Palatino Linotype" w:hAnsi="Palatino Linotype"/>
          <w:b/>
          <w:sz w:val="24"/>
          <w:lang w:val="es-MX"/>
        </w:rPr>
      </w:pPr>
    </w:p>
    <w:p w:rsidR="00015CF7" w:rsidRPr="000E5FBC" w:rsidRDefault="00015CF7" w:rsidP="0087782E">
      <w:pPr>
        <w:numPr>
          <w:ilvl w:val="0"/>
          <w:numId w:val="2"/>
        </w:numPr>
        <w:spacing w:line="360" w:lineRule="auto"/>
        <w:ind w:left="426" w:hanging="568"/>
        <w:contextualSpacing/>
        <w:jc w:val="both"/>
        <w:rPr>
          <w:rFonts w:ascii="Palatino Linotype" w:hAnsi="Palatino Linotype"/>
          <w:sz w:val="24"/>
          <w:szCs w:val="24"/>
          <w:lang w:val="es-MX"/>
        </w:rPr>
      </w:pPr>
      <w:r w:rsidRPr="000E5FBC">
        <w:rPr>
          <w:rFonts w:ascii="Palatino Linotype" w:hAnsi="Palatino Linotype"/>
          <w:sz w:val="24"/>
          <w:szCs w:val="24"/>
          <w:lang w:val="es-MX"/>
        </w:rPr>
        <w:t>El juicio o principio de necesidad</w:t>
      </w:r>
      <w:r w:rsidRPr="000E5FBC">
        <w:rPr>
          <w:rFonts w:ascii="Palatino Linotype" w:eastAsia="Times New Roman" w:hAnsi="Palatino Linotype" w:cs="Arial"/>
          <w:sz w:val="24"/>
          <w:szCs w:val="24"/>
          <w:lang w:eastAsia="es-MX"/>
        </w:rPr>
        <w:t>, tienen como finalidad acreditar que</w:t>
      </w:r>
      <w:r w:rsidRPr="000E5FBC">
        <w:rPr>
          <w:rFonts w:ascii="Palatino Linotype" w:hAnsi="Palatino Linotype"/>
          <w:sz w:val="24"/>
          <w:szCs w:val="24"/>
          <w:lang w:val="es-MX"/>
        </w:rPr>
        <w:t xml:space="preserve"> </w:t>
      </w:r>
      <w:r w:rsidRPr="000E5FBC">
        <w:rPr>
          <w:rFonts w:ascii="Palatino Linotype" w:hAnsi="Palatino Linotype"/>
          <w:i/>
          <w:sz w:val="24"/>
          <w:szCs w:val="24"/>
          <w:lang w:val="es-MX"/>
        </w:rPr>
        <w:t xml:space="preserve">no existan medios alternativos igualmente adecuados o idóneos para la obtención del fin, pero menos restrictivos de los principios afectados, </w:t>
      </w:r>
      <w:r w:rsidRPr="000E5FBC">
        <w:rPr>
          <w:rFonts w:ascii="Palatino Linotype" w:eastAsia="Times New Roman" w:hAnsi="Palatino Linotype" w:cs="Arial"/>
          <w:sz w:val="24"/>
          <w:szCs w:val="24"/>
          <w:lang w:eastAsia="es-MX"/>
        </w:rPr>
        <w:t>según el Tribunal Constitucional de Colombia, o bien</w:t>
      </w:r>
      <w:r w:rsidRPr="000E5FBC">
        <w:rPr>
          <w:rFonts w:ascii="Palatino Linotype" w:hAnsi="Palatino Linotype"/>
          <w:sz w:val="24"/>
          <w:szCs w:val="24"/>
          <w:lang w:val="es-MX"/>
        </w:rPr>
        <w:t xml:space="preserve">, </w:t>
      </w:r>
      <w:r w:rsidRPr="000E5FBC">
        <w:rPr>
          <w:rFonts w:ascii="Palatino Linotype" w:hAnsi="Palatino Linotype"/>
          <w:i/>
          <w:sz w:val="24"/>
          <w:szCs w:val="24"/>
          <w:lang w:val="es-MX"/>
        </w:rPr>
        <w:t>corresponde analizar si la misma es necesaria o si, por el contrario, existen medidas alternativas que también sean idóneas pero que afecten</w:t>
      </w:r>
      <w:r w:rsidRPr="000E5FBC">
        <w:rPr>
          <w:rFonts w:ascii="Palatino Linotype" w:hAnsi="Palatino Linotype" w:cs="Verdana"/>
          <w:sz w:val="24"/>
          <w:szCs w:val="24"/>
          <w:lang w:val="es-MX"/>
        </w:rPr>
        <w:t xml:space="preserve"> </w:t>
      </w:r>
      <w:r w:rsidRPr="000E5FBC">
        <w:rPr>
          <w:rFonts w:ascii="Palatino Linotype" w:hAnsi="Palatino Linotype"/>
          <w:i/>
          <w:sz w:val="24"/>
          <w:szCs w:val="24"/>
          <w:lang w:val="es-MX"/>
        </w:rPr>
        <w:t>en menor grado el derecho fundamental</w:t>
      </w:r>
      <w:r w:rsidRPr="000E5FBC">
        <w:rPr>
          <w:rFonts w:ascii="Palatino Linotype" w:hAnsi="Palatino Linotype"/>
          <w:sz w:val="24"/>
          <w:szCs w:val="24"/>
          <w:lang w:val="es-MX"/>
        </w:rPr>
        <w:t>,</w:t>
      </w:r>
      <w:r w:rsidRPr="000E5FBC">
        <w:rPr>
          <w:rFonts w:ascii="Palatino Linotype" w:hAnsi="Palatino Linotype"/>
          <w:sz w:val="24"/>
          <w:szCs w:val="24"/>
          <w:vertAlign w:val="superscript"/>
          <w:lang w:val="es-MX"/>
        </w:rPr>
        <w:footnoteReference w:id="11"/>
      </w:r>
      <w:r w:rsidRPr="000E5FBC">
        <w:rPr>
          <w:rFonts w:ascii="Palatino Linotype" w:hAnsi="Palatino Linotype"/>
          <w:sz w:val="24"/>
          <w:szCs w:val="24"/>
          <w:lang w:val="es-MX"/>
        </w:rPr>
        <w:t xml:space="preserve"> según la Primera Sala de la SCJN.</w:t>
      </w:r>
    </w:p>
    <w:p w:rsidR="00015CF7" w:rsidRPr="000E5FBC" w:rsidRDefault="00015CF7" w:rsidP="00015CF7">
      <w:pPr>
        <w:spacing w:line="360" w:lineRule="auto"/>
        <w:ind w:left="426"/>
        <w:contextualSpacing/>
        <w:jc w:val="both"/>
        <w:rPr>
          <w:rFonts w:ascii="Palatino Linotype" w:hAnsi="Palatino Linotype"/>
          <w:sz w:val="24"/>
          <w:szCs w:val="24"/>
          <w:lang w:val="es-MX"/>
        </w:rPr>
      </w:pPr>
    </w:p>
    <w:p w:rsidR="00015CF7" w:rsidRPr="000E5FBC" w:rsidRDefault="00015CF7" w:rsidP="0087782E">
      <w:pPr>
        <w:numPr>
          <w:ilvl w:val="0"/>
          <w:numId w:val="2"/>
        </w:numPr>
        <w:spacing w:line="360" w:lineRule="auto"/>
        <w:ind w:left="426" w:hanging="568"/>
        <w:contextualSpacing/>
        <w:jc w:val="both"/>
        <w:rPr>
          <w:rFonts w:ascii="Palatino Linotype" w:hAnsi="Palatino Linotype"/>
          <w:sz w:val="24"/>
          <w:szCs w:val="24"/>
          <w:lang w:val="es-MX"/>
        </w:rPr>
      </w:pPr>
      <w:r w:rsidRPr="000E5FBC">
        <w:rPr>
          <w:rFonts w:ascii="Palatino Linotype" w:hAnsi="Palatino Linotype"/>
          <w:sz w:val="24"/>
          <w:szCs w:val="24"/>
          <w:lang w:val="es-MX"/>
        </w:rPr>
        <w:t>Motivo por el cual  y con base a lo anteriormente señalado, no existe forma de que se observen por igual los derechos en conflicto que este Órgano está obligado a tutelar, pues en caso de publicar los datos personales del titular de las licencias se vulnera su derecho a la protección de los mismos y a su privacidad, contrariando lo dispuesto en los artículos 6 y 16 constitucionales y los relativos en la Ley de Protección de Datos estatal; y en el supuesto de dejar testados los datos referidos, se violenta lo establecido por el artículo 70 fracción XXVII de la Ley General de Transparencia; los Lineamientos Técnicos Generales y el artículo 92 fracción XXXII de la Ley en la Materia Local; por tanto, el que se considera menos lesivo es el que protege al particular que en este caso es un tercero ajeno a las partes que intervienen en el presente medio de impugnación, toda vez que se considera que el dato que se protege (el nombre del particular) no afecta sustancialmente el interés del Recurrente en relación a su solicitud de información.</w:t>
      </w:r>
    </w:p>
    <w:p w:rsidR="00015CF7" w:rsidRPr="000E5FBC" w:rsidRDefault="00015CF7" w:rsidP="00015CF7">
      <w:pPr>
        <w:spacing w:line="360" w:lineRule="auto"/>
        <w:ind w:left="426"/>
        <w:contextualSpacing/>
        <w:jc w:val="both"/>
        <w:rPr>
          <w:rFonts w:ascii="Palatino Linotype" w:hAnsi="Palatino Linotype"/>
          <w:sz w:val="24"/>
          <w:szCs w:val="24"/>
          <w:lang w:val="es-MX"/>
        </w:rPr>
      </w:pPr>
    </w:p>
    <w:p w:rsidR="00015CF7" w:rsidRPr="000E5FBC" w:rsidRDefault="00015CF7" w:rsidP="0087782E">
      <w:pPr>
        <w:numPr>
          <w:ilvl w:val="0"/>
          <w:numId w:val="2"/>
        </w:numPr>
        <w:spacing w:line="360" w:lineRule="auto"/>
        <w:ind w:left="426" w:hanging="568"/>
        <w:contextualSpacing/>
        <w:jc w:val="both"/>
        <w:rPr>
          <w:rFonts w:ascii="Palatino Linotype" w:hAnsi="Palatino Linotype"/>
          <w:sz w:val="24"/>
          <w:szCs w:val="24"/>
          <w:lang w:val="es-MX"/>
        </w:rPr>
      </w:pPr>
      <w:r w:rsidRPr="000E5FBC">
        <w:rPr>
          <w:rFonts w:ascii="Palatino Linotype" w:hAnsi="Palatino Linotype" w:cs="Arial"/>
          <w:sz w:val="24"/>
          <w:szCs w:val="24"/>
        </w:rPr>
        <w:lastRenderedPageBreak/>
        <w:t xml:space="preserve">El derecho de acceso a la información pública es, como ya se dijo antes, según la Corte Interamericana de Derechos Humanos, una herramienta fundamental para ejercer </w:t>
      </w:r>
      <w:r w:rsidRPr="000E5FBC">
        <w:rPr>
          <w:rFonts w:ascii="Palatino Linotype" w:hAnsi="Palatino Linotype" w:cs="Arial"/>
          <w:i/>
          <w:sz w:val="24"/>
          <w:szCs w:val="24"/>
        </w:rPr>
        <w:t>el control democrático de las gestiones estatales de forma tal que</w:t>
      </w:r>
      <w:r w:rsidRPr="000E5FBC">
        <w:rPr>
          <w:rFonts w:ascii="Palatino Linotype" w:hAnsi="Palatino Linotype" w:cs="Arial"/>
          <w:sz w:val="24"/>
          <w:szCs w:val="24"/>
        </w:rPr>
        <w:t xml:space="preserve"> (las personas) </w:t>
      </w:r>
      <w:r w:rsidRPr="000E5FBC">
        <w:rPr>
          <w:rFonts w:ascii="Palatino Linotype" w:hAnsi="Palatino Linotype" w:cs="Arial"/>
          <w:i/>
          <w:sz w:val="24"/>
          <w:szCs w:val="24"/>
        </w:rPr>
        <w:t>puedan cuestionar, indagar y considerar si se está dando un adecuado cumplimiento de las funciones públicas</w:t>
      </w:r>
      <w:r w:rsidRPr="000E5FBC">
        <w:rPr>
          <w:rFonts w:ascii="Palatino Linotype" w:hAnsi="Palatino Linotype" w:cs="Arial"/>
          <w:sz w:val="24"/>
          <w:szCs w:val="24"/>
        </w:rPr>
        <w:t xml:space="preserve">, fomentando </w:t>
      </w:r>
      <w:r w:rsidRPr="000E5FBC">
        <w:rPr>
          <w:rFonts w:ascii="Palatino Linotype" w:hAnsi="Palatino Linotype" w:cs="Arial"/>
          <w:i/>
          <w:sz w:val="24"/>
          <w:szCs w:val="24"/>
        </w:rPr>
        <w:t>la transparencia de las actividades estatales</w:t>
      </w:r>
      <w:r w:rsidRPr="000E5FBC">
        <w:rPr>
          <w:rFonts w:ascii="Palatino Linotype" w:hAnsi="Palatino Linotype" w:cs="Arial"/>
          <w:sz w:val="24"/>
          <w:szCs w:val="24"/>
        </w:rPr>
        <w:t xml:space="preserve"> y promoviendo </w:t>
      </w:r>
      <w:r w:rsidRPr="000E5FBC">
        <w:rPr>
          <w:rFonts w:ascii="Palatino Linotype" w:hAnsi="Palatino Linotype" w:cs="Arial"/>
          <w:i/>
          <w:sz w:val="24"/>
          <w:szCs w:val="24"/>
        </w:rPr>
        <w:t>la responsabilidad de los funcionarios sobre su gestión pública</w:t>
      </w:r>
      <w:r w:rsidRPr="000E5FBC">
        <w:rPr>
          <w:rFonts w:ascii="Palatino Linotype" w:hAnsi="Palatino Linotype" w:cs="Arial"/>
          <w:sz w:val="24"/>
          <w:szCs w:val="24"/>
        </w:rPr>
        <w:t>.</w:t>
      </w:r>
      <w:r w:rsidRPr="000E5FBC">
        <w:rPr>
          <w:rFonts w:ascii="Palatino Linotype" w:hAnsi="Palatino Linotype" w:cs="Arial"/>
          <w:sz w:val="24"/>
          <w:szCs w:val="24"/>
          <w:vertAlign w:val="superscript"/>
        </w:rPr>
        <w:footnoteReference w:id="12"/>
      </w:r>
    </w:p>
    <w:p w:rsidR="00015CF7" w:rsidRPr="000E5FBC" w:rsidRDefault="00015CF7" w:rsidP="00015CF7">
      <w:pPr>
        <w:ind w:left="720"/>
        <w:contextualSpacing/>
        <w:rPr>
          <w:rFonts w:ascii="Palatino Linotype" w:hAnsi="Palatino Linotype"/>
          <w:sz w:val="24"/>
          <w:szCs w:val="24"/>
          <w:lang w:val="es-MX"/>
        </w:rPr>
      </w:pPr>
    </w:p>
    <w:p w:rsidR="00015CF7" w:rsidRPr="000E5FBC" w:rsidRDefault="00015CF7" w:rsidP="0087782E">
      <w:pPr>
        <w:numPr>
          <w:ilvl w:val="0"/>
          <w:numId w:val="2"/>
        </w:numPr>
        <w:spacing w:line="360" w:lineRule="auto"/>
        <w:ind w:left="426" w:hanging="568"/>
        <w:contextualSpacing/>
        <w:jc w:val="both"/>
        <w:rPr>
          <w:rFonts w:ascii="Palatino Linotype" w:hAnsi="Palatino Linotype"/>
          <w:sz w:val="24"/>
          <w:szCs w:val="24"/>
          <w:lang w:val="es-MX"/>
        </w:rPr>
      </w:pPr>
      <w:r w:rsidRPr="000E5FBC">
        <w:rPr>
          <w:rFonts w:ascii="Palatino Linotype" w:hAnsi="Palatino Linotype"/>
          <w:sz w:val="24"/>
          <w:szCs w:val="24"/>
          <w:lang w:val="es-MX"/>
        </w:rPr>
        <w:t xml:space="preserve">En consecuencia, acceder a esta información  no es estrictamente necesario para verificar que la expedición de la licencia de funcionamiento  se llevó conforme a derecho, que se realizó mediante una metodología correcta y que se satisfizo cada uno de los requisitos para su expedición. </w:t>
      </w:r>
    </w:p>
    <w:p w:rsidR="00015CF7" w:rsidRPr="000E5FBC" w:rsidRDefault="00015CF7" w:rsidP="00015CF7">
      <w:pPr>
        <w:ind w:left="720"/>
        <w:contextualSpacing/>
        <w:rPr>
          <w:rFonts w:ascii="Palatino Linotype" w:hAnsi="Palatino Linotype"/>
          <w:sz w:val="24"/>
          <w:szCs w:val="24"/>
          <w:lang w:val="es-MX"/>
        </w:rPr>
      </w:pPr>
    </w:p>
    <w:p w:rsidR="00015CF7" w:rsidRPr="000E5FBC" w:rsidRDefault="00015CF7" w:rsidP="00015CF7">
      <w:pPr>
        <w:numPr>
          <w:ilvl w:val="0"/>
          <w:numId w:val="31"/>
        </w:numPr>
        <w:spacing w:line="360" w:lineRule="auto"/>
        <w:contextualSpacing/>
        <w:jc w:val="both"/>
        <w:rPr>
          <w:rFonts w:ascii="Palatino Linotype" w:hAnsi="Palatino Linotype"/>
          <w:b/>
          <w:sz w:val="24"/>
          <w:szCs w:val="24"/>
          <w:lang w:val="es-MX"/>
        </w:rPr>
      </w:pPr>
      <w:r w:rsidRPr="000E5FBC">
        <w:rPr>
          <w:rFonts w:ascii="Palatino Linotype" w:hAnsi="Palatino Linotype"/>
          <w:b/>
          <w:sz w:val="24"/>
          <w:szCs w:val="24"/>
          <w:lang w:val="es-MX"/>
        </w:rPr>
        <w:t>Tercer juicio: Estricta ponderación.</w:t>
      </w:r>
    </w:p>
    <w:p w:rsidR="005F24E2" w:rsidRPr="000E5FBC" w:rsidRDefault="005F24E2" w:rsidP="005F24E2">
      <w:pPr>
        <w:spacing w:line="360" w:lineRule="auto"/>
        <w:ind w:left="720"/>
        <w:contextualSpacing/>
        <w:jc w:val="both"/>
        <w:rPr>
          <w:rFonts w:ascii="Palatino Linotype" w:hAnsi="Palatino Linotype"/>
          <w:b/>
          <w:sz w:val="24"/>
          <w:szCs w:val="24"/>
          <w:lang w:val="es-MX"/>
        </w:rPr>
      </w:pPr>
    </w:p>
    <w:p w:rsidR="00015CF7" w:rsidRPr="000E5FBC" w:rsidRDefault="00015CF7" w:rsidP="0087782E">
      <w:pPr>
        <w:numPr>
          <w:ilvl w:val="0"/>
          <w:numId w:val="2"/>
        </w:numPr>
        <w:spacing w:line="360" w:lineRule="auto"/>
        <w:ind w:left="426" w:hanging="426"/>
        <w:contextualSpacing/>
        <w:jc w:val="both"/>
        <w:rPr>
          <w:rFonts w:ascii="Palatino Linotype" w:hAnsi="Palatino Linotype"/>
          <w:sz w:val="24"/>
          <w:szCs w:val="24"/>
          <w:lang w:val="es-MX"/>
        </w:rPr>
      </w:pPr>
      <w:r w:rsidRPr="000E5FBC">
        <w:rPr>
          <w:rFonts w:ascii="Palatino Linotype" w:hAnsi="Palatino Linotype"/>
          <w:sz w:val="24"/>
          <w:szCs w:val="24"/>
          <w:lang w:val="es-MX"/>
        </w:rPr>
        <w:t xml:space="preserve"> ¿La medida ordenada es la menos invasiva de la intimidad de la persona? Recordemos que en términos de la Primera Sala de la SCJN, </w:t>
      </w:r>
      <w:r w:rsidRPr="000E5FBC">
        <w:rPr>
          <w:rFonts w:ascii="Palatino Linotype" w:hAnsi="Palatino Linotype" w:cs="Arial"/>
          <w:i/>
          <w:sz w:val="24"/>
          <w:szCs w:val="24"/>
        </w:rPr>
        <w:t>en esta fase del escrutinio es preciso realizar una ponderación entre los beneficios que cabe esperar de una limitación desde la perspectiva de los fines que se persiguen, frente a los costos que necesariamente se producirán desde la perspectiva de los derechos fundamentales afectados.</w:t>
      </w:r>
    </w:p>
    <w:p w:rsidR="00015CF7" w:rsidRPr="000E5FBC" w:rsidRDefault="00015CF7" w:rsidP="00015CF7">
      <w:pPr>
        <w:spacing w:line="360" w:lineRule="auto"/>
        <w:ind w:left="426"/>
        <w:contextualSpacing/>
        <w:jc w:val="both"/>
        <w:rPr>
          <w:rFonts w:ascii="Palatino Linotype" w:hAnsi="Palatino Linotype"/>
          <w:sz w:val="24"/>
          <w:szCs w:val="24"/>
          <w:lang w:val="es-MX"/>
        </w:rPr>
      </w:pPr>
    </w:p>
    <w:p w:rsidR="00015CF7" w:rsidRPr="000E5FBC" w:rsidRDefault="00015CF7" w:rsidP="0087782E">
      <w:pPr>
        <w:numPr>
          <w:ilvl w:val="0"/>
          <w:numId w:val="2"/>
        </w:numPr>
        <w:spacing w:line="360" w:lineRule="auto"/>
        <w:ind w:left="426" w:hanging="426"/>
        <w:contextualSpacing/>
        <w:jc w:val="both"/>
        <w:rPr>
          <w:rFonts w:ascii="Palatino Linotype" w:hAnsi="Palatino Linotype"/>
          <w:sz w:val="24"/>
          <w:szCs w:val="24"/>
          <w:lang w:val="es-MX"/>
        </w:rPr>
      </w:pPr>
      <w:r w:rsidRPr="000E5FBC">
        <w:rPr>
          <w:rFonts w:ascii="Palatino Linotype" w:hAnsi="Palatino Linotype"/>
          <w:sz w:val="24"/>
          <w:szCs w:val="24"/>
          <w:lang w:val="es-MX"/>
        </w:rPr>
        <w:lastRenderedPageBreak/>
        <w:t>Es así, que se busca el equilibrio entre el perjuicio y beneficio a favor del interés público, en el caso en concreto, se considera que la solicitud de información es concerniente al objeto de la licencia de funcionamiento, la cual es de interés público por la importancia que tiene para la sociedad el conocer que dicho local comercial cumpla con los requerimientos necesarios para que se le haya otorgado una licencia por parte de la autoridad competente, así como que la pretensión del Recurrente puede ser colmada con la exhibición de contenido sustantivo de dicha licencias, es decir, con conocer qué se autorizó y en qué términos; se estima de mayor beneficio la presentación de estos documentos con la información sustantiva visible.</w:t>
      </w:r>
    </w:p>
    <w:p w:rsidR="00015CF7" w:rsidRPr="000E5FBC" w:rsidRDefault="00015CF7" w:rsidP="00015CF7">
      <w:pPr>
        <w:ind w:left="720"/>
        <w:contextualSpacing/>
        <w:rPr>
          <w:rFonts w:ascii="Palatino Linotype" w:hAnsi="Palatino Linotype"/>
          <w:sz w:val="24"/>
          <w:szCs w:val="24"/>
          <w:lang w:val="es-MX"/>
        </w:rPr>
      </w:pPr>
    </w:p>
    <w:p w:rsidR="00015CF7" w:rsidRPr="000E5FBC" w:rsidRDefault="00015CF7" w:rsidP="0087782E">
      <w:pPr>
        <w:numPr>
          <w:ilvl w:val="0"/>
          <w:numId w:val="2"/>
        </w:numPr>
        <w:spacing w:line="360" w:lineRule="auto"/>
        <w:ind w:left="426" w:hanging="426"/>
        <w:contextualSpacing/>
        <w:jc w:val="both"/>
        <w:rPr>
          <w:rFonts w:ascii="Palatino Linotype" w:hAnsi="Palatino Linotype"/>
          <w:sz w:val="24"/>
          <w:szCs w:val="24"/>
          <w:lang w:val="es-MX"/>
        </w:rPr>
      </w:pPr>
      <w:r w:rsidRPr="000E5FBC">
        <w:rPr>
          <w:rFonts w:ascii="Palatino Linotype" w:hAnsi="Palatino Linotype"/>
          <w:sz w:val="24"/>
          <w:szCs w:val="24"/>
          <w:lang w:val="es-MX"/>
        </w:rPr>
        <w:t xml:space="preserve">Por otra parte, también se considera que dejar visible los datos personales del titular de la licencia referida, vulnera su derecho a la protección de sus datos, así como que existe la posibilidad de que pueda implicarle un riesgo o peligro derivado del mal uso que alguien pueda darle a su información personal; por lo tanto, la circunstancia </w:t>
      </w:r>
      <w:r w:rsidRPr="000E5FBC">
        <w:rPr>
          <w:rFonts w:ascii="Palatino Linotype" w:hAnsi="Palatino Linotype"/>
          <w:sz w:val="24"/>
          <w:szCs w:val="24"/>
          <w:u w:val="single"/>
          <w:lang w:val="es-MX"/>
        </w:rPr>
        <w:t>que implica mayor beneficio y menos perjuicios es la exhibición de las licencias testando únicamente el nombre del titular, dejando visible el resto del contenido de las mismas,  con el propósito de que el Recurrente pueda constatar los términos en los que fueron otorgadas y así colmar su demanda de información pública.</w:t>
      </w:r>
    </w:p>
    <w:p w:rsidR="00015CF7" w:rsidRPr="000E5FBC" w:rsidRDefault="00015CF7" w:rsidP="00015CF7">
      <w:pPr>
        <w:ind w:left="720"/>
        <w:contextualSpacing/>
        <w:rPr>
          <w:rFonts w:ascii="Palatino Linotype" w:hAnsi="Palatino Linotype"/>
          <w:sz w:val="24"/>
          <w:szCs w:val="24"/>
          <w:lang w:val="es-MX"/>
        </w:rPr>
      </w:pPr>
    </w:p>
    <w:p w:rsidR="00015CF7" w:rsidRPr="000E5FBC" w:rsidRDefault="00015CF7" w:rsidP="0087782E">
      <w:pPr>
        <w:numPr>
          <w:ilvl w:val="0"/>
          <w:numId w:val="2"/>
        </w:numPr>
        <w:spacing w:line="360" w:lineRule="auto"/>
        <w:ind w:left="426" w:hanging="426"/>
        <w:contextualSpacing/>
        <w:jc w:val="both"/>
        <w:rPr>
          <w:rFonts w:ascii="Palatino Linotype" w:hAnsi="Palatino Linotype"/>
          <w:sz w:val="24"/>
          <w:szCs w:val="24"/>
          <w:lang w:val="es-MX"/>
        </w:rPr>
      </w:pPr>
      <w:r w:rsidRPr="000E5FBC">
        <w:rPr>
          <w:rFonts w:ascii="Palatino Linotype" w:hAnsi="Palatino Linotype"/>
          <w:sz w:val="24"/>
          <w:szCs w:val="24"/>
          <w:lang w:val="es-MX"/>
        </w:rPr>
        <w:t xml:space="preserve">Derivado de lo anterior, y en estricto apego a los artículos que sustentan la facultad de este Instituto para interpretar los ordenamientos aplicables, así como crear criterios en la materia, se llega a la conclusión de que debe prevalecer el derecho a la protección de los datos personales del titular de las </w:t>
      </w:r>
      <w:r w:rsidRPr="000E5FBC">
        <w:rPr>
          <w:rFonts w:ascii="Palatino Linotype" w:hAnsi="Palatino Linotype"/>
          <w:sz w:val="24"/>
          <w:szCs w:val="24"/>
          <w:lang w:val="es-MX"/>
        </w:rPr>
        <w:lastRenderedPageBreak/>
        <w:t>licencias, únicamente respecto a su nombre. Lo anterior con base a las consideraciones ya establecidas, además de que existen jurisprudencias y tesis aisladas que conllevan al Pleno de este Órgano Garante a colegir que el derecho de un tercero no debe ser transgredido a consecuencia de una solicitud de información que se refiere al objeto de las licencias, en este caso a la regulación del uso de suelo y construcción de una escuela de carácter privado, ya que de acuerdo a nuestra Carta Magna, es deber de este Órgano el observar el principio pro persona consagrado en su primer artículo; por tanto, ya que la solicitud de información no es relativa a un sujeto sino a un objeto, este principio, en conjunto de los demás ordenamientos relativos a la protección de datos personales, debe prevalecer por encima de los relativos a la obtención de información confidencial.</w:t>
      </w:r>
    </w:p>
    <w:p w:rsidR="00023681" w:rsidRPr="000E5FBC" w:rsidRDefault="00023681" w:rsidP="00023681">
      <w:pPr>
        <w:spacing w:line="360" w:lineRule="auto"/>
        <w:ind w:left="426"/>
        <w:contextualSpacing/>
        <w:jc w:val="both"/>
        <w:rPr>
          <w:rFonts w:ascii="Palatino Linotype" w:hAnsi="Palatino Linotype"/>
          <w:sz w:val="24"/>
          <w:szCs w:val="24"/>
          <w:lang w:val="es-MX"/>
        </w:rPr>
      </w:pPr>
    </w:p>
    <w:p w:rsidR="00015CF7" w:rsidRPr="000E5FBC" w:rsidRDefault="00015CF7" w:rsidP="0087782E">
      <w:pPr>
        <w:numPr>
          <w:ilvl w:val="0"/>
          <w:numId w:val="2"/>
        </w:numPr>
        <w:spacing w:line="360" w:lineRule="auto"/>
        <w:ind w:left="426" w:hanging="426"/>
        <w:contextualSpacing/>
        <w:jc w:val="both"/>
        <w:rPr>
          <w:rFonts w:ascii="Palatino Linotype" w:hAnsi="Palatino Linotype"/>
          <w:sz w:val="24"/>
          <w:szCs w:val="24"/>
          <w:lang w:val="es-MX"/>
        </w:rPr>
      </w:pPr>
      <w:r w:rsidRPr="000E5FBC">
        <w:rPr>
          <w:rFonts w:ascii="Palatino Linotype" w:hAnsi="Palatino Linotype"/>
          <w:sz w:val="24"/>
          <w:szCs w:val="24"/>
          <w:lang w:val="es-MX"/>
        </w:rPr>
        <w:t xml:space="preserve"> Sirve de apoyo a lo anterior el contenido de la Jurisprudencia con número de registro 2006753, Décima Época, publicada en la Gaceta del Semanario Judicial de la Federación, Libro 7, junio de 2014, Tomo II, página 1,127, en materia Común, instancia Plenos de Circuito, que a la letra establece lo siguiente:</w:t>
      </w:r>
    </w:p>
    <w:p w:rsidR="00015CF7" w:rsidRPr="000E5FBC" w:rsidRDefault="00015CF7" w:rsidP="00015CF7">
      <w:pPr>
        <w:spacing w:after="0" w:line="240" w:lineRule="auto"/>
        <w:ind w:left="567" w:right="616"/>
        <w:jc w:val="both"/>
        <w:rPr>
          <w:rFonts w:ascii="Palatino Linotype" w:hAnsi="Palatino Linotype"/>
          <w:i/>
          <w:sz w:val="24"/>
          <w:szCs w:val="24"/>
          <w:lang w:val="es-MX"/>
        </w:rPr>
      </w:pPr>
      <w:r w:rsidRPr="000E5FBC">
        <w:rPr>
          <w:rFonts w:ascii="Palatino Linotype" w:hAnsi="Palatino Linotype"/>
          <w:b/>
          <w:bCs/>
          <w:i/>
          <w:sz w:val="24"/>
          <w:szCs w:val="24"/>
          <w:lang w:val="es-MX"/>
        </w:rPr>
        <w:t>DERECHO A LA INFORMACIÓN. EL TITULAR DE ÉSTA TIENE INTERÉS JURÍDICO PARA RECLAMAR EN AMPARO LA DETERMINACIÓN DEL INSTITUTO FEDERAL DE ACCESO A LA INFORMACIÓN Y PROTECCIÓN DE DATOS QUE ORDENA LA ELABORACIÓN DE LA VERSIÓN PÚBLICA QUE CONTIENE DATOS PERSONALES O QUE LE CONCIERNEN COMO PERSONA.</w:t>
      </w:r>
    </w:p>
    <w:p w:rsidR="00015CF7" w:rsidRPr="000E5FBC" w:rsidRDefault="00015CF7" w:rsidP="00015CF7">
      <w:pPr>
        <w:spacing w:after="0" w:line="240" w:lineRule="auto"/>
        <w:ind w:left="567" w:right="616"/>
        <w:jc w:val="both"/>
        <w:rPr>
          <w:rFonts w:ascii="Palatino Linotype" w:hAnsi="Palatino Linotype"/>
          <w:i/>
          <w:sz w:val="24"/>
          <w:szCs w:val="24"/>
          <w:lang w:val="es-MX"/>
        </w:rPr>
      </w:pPr>
    </w:p>
    <w:p w:rsidR="00015CF7" w:rsidRPr="000E5FBC" w:rsidRDefault="00015CF7" w:rsidP="00015CF7">
      <w:pPr>
        <w:spacing w:after="0" w:line="240" w:lineRule="auto"/>
        <w:ind w:left="567" w:right="616"/>
        <w:jc w:val="both"/>
        <w:rPr>
          <w:rFonts w:ascii="Palatino Linotype" w:hAnsi="Palatino Linotype"/>
          <w:i/>
          <w:sz w:val="24"/>
          <w:szCs w:val="24"/>
          <w:lang w:val="es-MX"/>
        </w:rPr>
      </w:pPr>
      <w:r w:rsidRPr="000E5FBC">
        <w:rPr>
          <w:rFonts w:ascii="Palatino Linotype" w:hAnsi="Palatino Linotype"/>
          <w:b/>
          <w:i/>
          <w:sz w:val="24"/>
          <w:szCs w:val="24"/>
          <w:u w:val="single"/>
          <w:lang w:val="es-MX"/>
        </w:rPr>
        <w:t xml:space="preserve">El derecho a la protección de los datos personales está previsto esencialmente en los artículos 6o. y 16 de la Constitución Política de los Estados Unidos Mexicanos, así como en los diversos 1, 40 y 41 del Reglamento de la Ley Federal de Transparencia y Acceso a la </w:t>
      </w:r>
      <w:r w:rsidRPr="000E5FBC">
        <w:rPr>
          <w:rFonts w:ascii="Palatino Linotype" w:hAnsi="Palatino Linotype"/>
          <w:b/>
          <w:i/>
          <w:sz w:val="24"/>
          <w:szCs w:val="24"/>
          <w:u w:val="single"/>
          <w:lang w:val="es-MX"/>
        </w:rPr>
        <w:lastRenderedPageBreak/>
        <w:t>Información Pública Gubernamental, con la finalidad de proteger al titular de la información para que pueda manifestar su oposición a la divulgación, no sólo de sus propios datos personales, sino también de los concernientes a su persona, esto es, los que ponen en riesgo su vida, seguridad o salud, los secretos industriales, fiscales, bancarios, fiduciarios o cualquier otro considerado como tal por una disposición jurídica. De tal modo que la resolución que permite el acceso a la información perteneciente a un tercero, incide en el derecho de su titular a que se proteja, e incluso a oponerse a su divulgación, esto es, a intervenir en la delimitación o determinación de la parte que puede divulgarse</w:t>
      </w:r>
      <w:r w:rsidRPr="000E5FBC">
        <w:rPr>
          <w:rFonts w:ascii="Palatino Linotype" w:hAnsi="Palatino Linotype"/>
          <w:i/>
          <w:sz w:val="24"/>
          <w:szCs w:val="24"/>
          <w:u w:val="single"/>
          <w:lang w:val="es-MX"/>
        </w:rPr>
        <w:t xml:space="preserve">; </w:t>
      </w:r>
      <w:r w:rsidRPr="000E5FBC">
        <w:rPr>
          <w:rFonts w:ascii="Palatino Linotype" w:hAnsi="Palatino Linotype"/>
          <w:i/>
          <w:sz w:val="24"/>
          <w:szCs w:val="24"/>
          <w:lang w:val="es-MX"/>
        </w:rPr>
        <w:t>de lo que se sigue que el titular de la información tendrá interés jurídico para reclamar en el juicio de amparo la determinación del Instituto Federal de Acceso a la Información y Protección de Datos por la cual se ordene la elaboración de la versión pública para entregarla al solicitante de la misma; en virtud de que, al ser propietario de la información, tiene el derecho a que ésta sea protegida, lo cual, a su vez, le otorga el derecho de oposición, el cual involucra la facultad de intervenir en la delimitación o determinación de la parte que puede ser del conocimiento del solicitante, antes de que se ordene la elaboración de la versión pública correspondiente, como un mecanismo para que no se trastoquen sus derechos públicos subjetivos, sin afectar el derecho de acceso a la información de los peticionarios. Ahora, la existencia del interés jurídico no puede condicionarse al sentido de la resolución reclamada, porque la determinación que ordena la elaboración de una versión pública involucra, necesariamente, el derecho del titular a la protección de la información que será publicada. Por tanto, la corrección o no de los lineamientos dados en la resolución impugnada e, incluso, el hecho de que se permita al titular de la información intervenir en su determinación o delimitación de la misma antes de que se ordene, de manera lisa y llana, la elaboración de una versión pública, constituye un aspecto que pueden llevar a conceder o negar el amparo solicitado, pero no pueden conducir a desconocer el derecho subjetivo tutelado a nivel constitucional a favor del justiciable, ni la relación de éste con el acto por virtud del cual se ordena la publicación de sus datos personales o de los datos que le conciernan como persona</w:t>
      </w:r>
    </w:p>
    <w:p w:rsidR="00015CF7" w:rsidRPr="000E5FBC" w:rsidRDefault="00015CF7" w:rsidP="00015CF7">
      <w:pPr>
        <w:spacing w:after="0" w:line="360" w:lineRule="auto"/>
        <w:ind w:right="49"/>
        <w:jc w:val="both"/>
        <w:rPr>
          <w:rFonts w:ascii="Palatino Linotype" w:hAnsi="Palatino Linotype"/>
          <w:sz w:val="24"/>
          <w:szCs w:val="24"/>
          <w:lang w:val="es-MX"/>
        </w:rPr>
      </w:pPr>
    </w:p>
    <w:p w:rsidR="00015CF7" w:rsidRPr="000E5FBC" w:rsidRDefault="00015CF7" w:rsidP="0087782E">
      <w:pPr>
        <w:numPr>
          <w:ilvl w:val="0"/>
          <w:numId w:val="2"/>
        </w:numPr>
        <w:spacing w:after="0" w:line="360" w:lineRule="auto"/>
        <w:ind w:left="426" w:right="49" w:hanging="426"/>
        <w:jc w:val="both"/>
        <w:rPr>
          <w:rFonts w:ascii="Palatino Linotype" w:hAnsi="Palatino Linotype"/>
          <w:sz w:val="24"/>
          <w:szCs w:val="24"/>
          <w:lang w:val="es-MX"/>
        </w:rPr>
      </w:pPr>
      <w:r w:rsidRPr="000E5FBC">
        <w:rPr>
          <w:rFonts w:ascii="Palatino Linotype" w:hAnsi="Palatino Linotype"/>
          <w:sz w:val="24"/>
          <w:szCs w:val="24"/>
          <w:lang w:val="es-MX"/>
        </w:rPr>
        <w:lastRenderedPageBreak/>
        <w:t xml:space="preserve"> En el mismo contexto, y para robustecer lo ya argumentado, sirve la tesis aislada  1ª. VII/2012 (10ª.), con número de registro 2000233 de la Décima Época, publicada en el Semanario Judicial de la Federación y su Gaceta, Libro V, febrero de 2012, Tomo 1, página 655 en materia Constitucional, que establece lo siguiente:</w:t>
      </w:r>
    </w:p>
    <w:p w:rsidR="00015CF7" w:rsidRPr="000E5FBC" w:rsidRDefault="00015CF7" w:rsidP="00015CF7">
      <w:pPr>
        <w:spacing w:after="0" w:line="360" w:lineRule="auto"/>
        <w:ind w:right="49"/>
        <w:jc w:val="both"/>
        <w:rPr>
          <w:rFonts w:ascii="Palatino Linotype" w:hAnsi="Palatino Linotype"/>
          <w:sz w:val="24"/>
          <w:szCs w:val="24"/>
          <w:lang w:val="es-MX"/>
        </w:rPr>
      </w:pPr>
    </w:p>
    <w:p w:rsidR="00015CF7" w:rsidRPr="000E5FBC" w:rsidRDefault="00015CF7" w:rsidP="00015CF7">
      <w:pPr>
        <w:spacing w:after="0" w:line="240" w:lineRule="auto"/>
        <w:ind w:left="567" w:right="616"/>
        <w:jc w:val="both"/>
        <w:rPr>
          <w:rFonts w:ascii="Palatino Linotype" w:hAnsi="Palatino Linotype"/>
          <w:b/>
          <w:bCs/>
          <w:i/>
          <w:sz w:val="24"/>
          <w:szCs w:val="24"/>
          <w:lang w:val="es-MX"/>
        </w:rPr>
      </w:pPr>
      <w:r w:rsidRPr="000E5FBC">
        <w:rPr>
          <w:rFonts w:ascii="Palatino Linotype" w:hAnsi="Palatino Linotype"/>
          <w:b/>
          <w:bCs/>
          <w:i/>
          <w:sz w:val="24"/>
          <w:szCs w:val="24"/>
          <w:lang w:val="es-MX"/>
        </w:rPr>
        <w:t>INFORMACIÓN CONFIDENCIAL. LÍMITE AL DERECHO DE ACCESO A LA INFORMACIÓN (LEY FEDERAL DE TRANSPARENCIA Y ACCESO A LA INFORMACIÓN PÚBLICA GUBERNAMENTAL).</w:t>
      </w:r>
    </w:p>
    <w:p w:rsidR="00015CF7" w:rsidRPr="000E5FBC" w:rsidRDefault="00015CF7" w:rsidP="00015CF7">
      <w:pPr>
        <w:spacing w:after="0" w:line="240" w:lineRule="auto"/>
        <w:ind w:left="567" w:right="616"/>
        <w:jc w:val="both"/>
        <w:rPr>
          <w:rFonts w:ascii="Palatino Linotype" w:hAnsi="Palatino Linotype"/>
          <w:b/>
          <w:bCs/>
          <w:i/>
          <w:sz w:val="24"/>
          <w:szCs w:val="24"/>
          <w:lang w:val="es-MX"/>
        </w:rPr>
      </w:pPr>
    </w:p>
    <w:p w:rsidR="00015CF7" w:rsidRPr="000E5FBC" w:rsidRDefault="00015CF7" w:rsidP="00015CF7">
      <w:pPr>
        <w:spacing w:after="0" w:line="240" w:lineRule="auto"/>
        <w:ind w:left="567" w:right="616"/>
        <w:jc w:val="both"/>
        <w:rPr>
          <w:rFonts w:ascii="Palatino Linotype" w:hAnsi="Palatino Linotype"/>
          <w:i/>
          <w:sz w:val="24"/>
          <w:szCs w:val="24"/>
          <w:lang w:val="es-MX"/>
        </w:rPr>
      </w:pPr>
      <w:r w:rsidRPr="000E5FBC">
        <w:rPr>
          <w:rFonts w:ascii="Palatino Linotype" w:hAnsi="Palatino Linotype"/>
          <w:i/>
          <w:sz w:val="24"/>
          <w:szCs w:val="24"/>
          <w:lang w:val="es-MX"/>
        </w:rPr>
        <w:t>Las fracciones I y II del segundo párrafo del artículo 6o. de la Constitución Política de los Estados Unidos Mexicanos, establecen que el derecho de acceso a la información puede limitarse en virtud del interés público y de la vida privada y los datos personales. Dichas fracciones sólo enuncian los fines constitucionalmente válidos o legítimos para establecer limitaciones al citado derecho, sin embargo, ambas remiten a la legislación secundaria para el desarrollo de los supuestos específicos en que procedan las excepciones que busquen proteger los bienes constitucionales enunciados como límites al derecho de acceso a la información. Así</w:t>
      </w:r>
      <w:r w:rsidRPr="000E5FBC">
        <w:rPr>
          <w:rFonts w:ascii="Palatino Linotype" w:hAnsi="Palatino Linotype"/>
          <w:b/>
          <w:i/>
          <w:sz w:val="24"/>
          <w:szCs w:val="24"/>
          <w:u w:val="single"/>
          <w:lang w:val="es-MX"/>
        </w:rPr>
        <w:t>, en cumplimiento al mandato constitucional, la Ley Federal de Transparencia y Acceso a la Información Pública Gubernamental establece dos criterios bajo los cuales la información podrá clasificarse y, con ello, limitar el acceso de los particulares a la misma: el de información confidencial</w:t>
      </w:r>
      <w:r w:rsidRPr="000E5FBC">
        <w:rPr>
          <w:rFonts w:ascii="Palatino Linotype" w:hAnsi="Palatino Linotype"/>
          <w:i/>
          <w:sz w:val="24"/>
          <w:szCs w:val="24"/>
          <w:lang w:val="es-MX"/>
        </w:rPr>
        <w:t xml:space="preserve"> y el de información reservada. </w:t>
      </w:r>
      <w:r w:rsidRPr="000E5FBC">
        <w:rPr>
          <w:rFonts w:ascii="Palatino Linotype" w:hAnsi="Palatino Linotype"/>
          <w:b/>
          <w:i/>
          <w:sz w:val="24"/>
          <w:szCs w:val="24"/>
          <w:u w:val="single"/>
          <w:lang w:val="es-MX"/>
        </w:rPr>
        <w:t xml:space="preserve">En lo que respecta al límite previsto en la Constitución, referente a la vida privada y los datos personales, el artículo 18 de la ley estableció como criterio de clasificación el de información confidencial, el cual restringe el acceso a la información que contenga datos personales que requieran el consentimiento de los individuos para su difusión, distribución o comercialización. Lo anterior también tiene un sustento constitucional en lo dispuesto en el segundo párrafo del artículo 16 constitucional, el cual reconoce que el derecho a la protección de datos personales -así como al acceso, </w:t>
      </w:r>
      <w:r w:rsidRPr="000E5FBC">
        <w:rPr>
          <w:rFonts w:ascii="Palatino Linotype" w:hAnsi="Palatino Linotype"/>
          <w:b/>
          <w:i/>
          <w:sz w:val="24"/>
          <w:szCs w:val="24"/>
          <w:u w:val="single"/>
          <w:lang w:val="es-MX"/>
        </w:rPr>
        <w:lastRenderedPageBreak/>
        <w:t>rectificación y cancelación de los mismos- debe ser tutelado por regla general</w:t>
      </w:r>
      <w:r w:rsidRPr="000E5FBC">
        <w:rPr>
          <w:rFonts w:ascii="Palatino Linotype" w:hAnsi="Palatino Linotype"/>
          <w:i/>
          <w:sz w:val="24"/>
          <w:szCs w:val="24"/>
          <w:lang w:val="es-MX"/>
        </w:rPr>
        <w:t xml:space="preserve">, salvo los casos excepcionales que se prevean en la legislación secundaria; así como en la fracción V, del apartado C, del artículo 20 constitucional, que protege la identidad y datos personales de las víctimas y ofendidos que sean parte en procedimientos penales. </w:t>
      </w:r>
      <w:r w:rsidRPr="000E5FBC">
        <w:rPr>
          <w:rFonts w:ascii="Palatino Linotype" w:hAnsi="Palatino Linotype"/>
          <w:b/>
          <w:i/>
          <w:sz w:val="24"/>
          <w:szCs w:val="24"/>
          <w:u w:val="single"/>
          <w:lang w:val="es-MX"/>
        </w:rPr>
        <w:t>Así pues, existe un derecho de acceso a la información pública que rige como regla general, aunque limitado, en forma también genérica, por el derecho a la protección de datos personales. Por lo anterior, el acceso público -para todas las personas independientemente del interés que pudieren tener- a los datos personales distintos a los del propio solicitante de información sólo procede en ciertos supuestos, reconocidos expresamente por las leyes respectivas. Adicionalmente, la información confidencial puede dar lugar a la clasificación de un documento en su totalidad o de ciertas partes o pasajes del mismo, pues puede darse el caso de un documento público que sólo en una sección contenga datos confidenciales.</w:t>
      </w:r>
      <w:r w:rsidRPr="000E5FBC">
        <w:rPr>
          <w:rFonts w:ascii="Palatino Linotype" w:hAnsi="Palatino Linotype"/>
          <w:i/>
          <w:sz w:val="24"/>
          <w:szCs w:val="24"/>
          <w:lang w:val="es-MX"/>
        </w:rPr>
        <w:t xml:space="preserve"> Por último, y conforme a lo dispuesto en el artículo 21 de la ley, la restricción de acceso a la información confidencial no es absoluta, pues puede permitirse su difusión, distribución o comercialización si se obtiene el consentimiento expreso de la persona a que haga referencia la información.</w:t>
      </w:r>
    </w:p>
    <w:p w:rsidR="005F24E2" w:rsidRPr="000E5FBC" w:rsidRDefault="005F24E2" w:rsidP="00015CF7">
      <w:pPr>
        <w:spacing w:after="0" w:line="240" w:lineRule="auto"/>
        <w:ind w:left="567" w:right="616"/>
        <w:jc w:val="both"/>
        <w:rPr>
          <w:rFonts w:ascii="Palatino Linotype" w:hAnsi="Palatino Linotype"/>
          <w:i/>
          <w:sz w:val="24"/>
          <w:szCs w:val="24"/>
          <w:lang w:val="es-MX"/>
        </w:rPr>
      </w:pPr>
    </w:p>
    <w:p w:rsidR="00015CF7" w:rsidRPr="000E5FBC" w:rsidRDefault="00015CF7" w:rsidP="0087782E">
      <w:pPr>
        <w:numPr>
          <w:ilvl w:val="0"/>
          <w:numId w:val="2"/>
        </w:numPr>
        <w:spacing w:after="0" w:line="360" w:lineRule="auto"/>
        <w:ind w:left="426" w:right="49" w:hanging="568"/>
        <w:jc w:val="both"/>
        <w:rPr>
          <w:lang w:val="es-MX"/>
        </w:rPr>
      </w:pPr>
      <w:r w:rsidRPr="000E5FBC">
        <w:rPr>
          <w:rFonts w:ascii="Palatino Linotype" w:hAnsi="Palatino Linotype"/>
          <w:sz w:val="24"/>
          <w:szCs w:val="24"/>
          <w:lang w:val="es-MX"/>
        </w:rPr>
        <w:t xml:space="preserve">Por todo lo anterior, y dado que se está ante documentos públicos (la licencia de funcionamiento) que contiene en una sección datos confidenciales, se estima que es procedente su exhibición en la que se </w:t>
      </w:r>
      <w:r w:rsidRPr="000E5FBC">
        <w:rPr>
          <w:rFonts w:ascii="Palatino Linotype" w:hAnsi="Palatino Linotype"/>
          <w:sz w:val="24"/>
          <w:szCs w:val="24"/>
          <w:u w:val="single"/>
          <w:lang w:val="es-MX"/>
        </w:rPr>
        <w:t>proteja la información personal del titular de la licencia únicamente referente al nombre del mismo</w:t>
      </w:r>
      <w:r w:rsidRPr="000E5FBC">
        <w:rPr>
          <w:rFonts w:ascii="Palatino Linotype" w:hAnsi="Palatino Linotype"/>
          <w:sz w:val="24"/>
          <w:szCs w:val="24"/>
          <w:lang w:val="es-MX"/>
        </w:rPr>
        <w:t xml:space="preserve">, el cual se reitera que es un particular tercero ajeno al presente procedimiento con lo que se colma la pretensión del Recurrente. </w:t>
      </w:r>
    </w:p>
    <w:p w:rsidR="00015CF7" w:rsidRPr="000E5FBC" w:rsidRDefault="00015CF7" w:rsidP="00015CF7">
      <w:pPr>
        <w:spacing w:after="0" w:line="360" w:lineRule="auto"/>
        <w:jc w:val="both"/>
        <w:rPr>
          <w:rFonts w:ascii="Palatino Linotype" w:hAnsi="Palatino Linotype"/>
          <w:b/>
          <w:lang w:val="es-MX"/>
        </w:rPr>
      </w:pPr>
    </w:p>
    <w:p w:rsidR="00015CF7" w:rsidRPr="000E5FBC" w:rsidRDefault="00015CF7" w:rsidP="00015CF7">
      <w:pPr>
        <w:numPr>
          <w:ilvl w:val="0"/>
          <w:numId w:val="32"/>
        </w:numPr>
        <w:spacing w:line="360" w:lineRule="auto"/>
        <w:ind w:hanging="513"/>
        <w:contextualSpacing/>
        <w:jc w:val="both"/>
        <w:rPr>
          <w:rFonts w:ascii="Palatino Linotype" w:hAnsi="Palatino Linotype"/>
          <w:b/>
          <w:sz w:val="24"/>
          <w:lang w:val="es-MX"/>
        </w:rPr>
      </w:pPr>
      <w:r w:rsidRPr="000E5FBC">
        <w:rPr>
          <w:rFonts w:ascii="Palatino Linotype" w:hAnsi="Palatino Linotype"/>
          <w:b/>
          <w:sz w:val="24"/>
          <w:lang w:val="es-MX"/>
        </w:rPr>
        <w:t>Conclusión</w:t>
      </w:r>
    </w:p>
    <w:p w:rsidR="005F24E2" w:rsidRPr="000E5FBC" w:rsidRDefault="005F24E2" w:rsidP="005F24E2">
      <w:pPr>
        <w:spacing w:line="360" w:lineRule="auto"/>
        <w:ind w:left="1080"/>
        <w:contextualSpacing/>
        <w:jc w:val="both"/>
        <w:rPr>
          <w:rFonts w:ascii="Palatino Linotype" w:hAnsi="Palatino Linotype"/>
          <w:b/>
          <w:sz w:val="24"/>
          <w:lang w:val="es-MX"/>
        </w:rPr>
      </w:pPr>
    </w:p>
    <w:p w:rsidR="00015CF7" w:rsidRPr="000E5FBC" w:rsidRDefault="00015CF7" w:rsidP="0087782E">
      <w:pPr>
        <w:numPr>
          <w:ilvl w:val="0"/>
          <w:numId w:val="2"/>
        </w:numPr>
        <w:tabs>
          <w:tab w:val="left" w:pos="8080"/>
        </w:tabs>
        <w:spacing w:before="240" w:after="240" w:line="360" w:lineRule="auto"/>
        <w:ind w:left="426" w:hanging="426"/>
        <w:contextualSpacing/>
        <w:jc w:val="both"/>
        <w:rPr>
          <w:rFonts w:ascii="Palatino Linotype" w:hAnsi="Palatino Linotype"/>
          <w:sz w:val="24"/>
          <w:lang w:val="es-MX"/>
        </w:rPr>
      </w:pPr>
      <w:r w:rsidRPr="000E5FBC">
        <w:rPr>
          <w:rFonts w:ascii="Palatino Linotype" w:hAnsi="Palatino Linotype"/>
          <w:sz w:val="24"/>
          <w:lang w:val="es-MX"/>
        </w:rPr>
        <w:t xml:space="preserve"> En virtud de que en la resolución se acreditó claramente </w:t>
      </w:r>
      <w:r w:rsidRPr="000E5FBC">
        <w:rPr>
          <w:rFonts w:ascii="Palatino Linotype" w:eastAsia="Times New Roman" w:hAnsi="Palatino Linotype" w:cs="Arial"/>
          <w:sz w:val="24"/>
          <w:szCs w:val="24"/>
          <w:lang w:eastAsia="es-MX"/>
        </w:rPr>
        <w:t xml:space="preserve">la ponderación de la </w:t>
      </w:r>
      <w:r w:rsidRPr="000E5FBC">
        <w:rPr>
          <w:rFonts w:ascii="Palatino Linotype" w:hAnsi="Palatino Linotype"/>
          <w:sz w:val="24"/>
          <w:szCs w:val="24"/>
          <w:lang w:val="es-MX"/>
        </w:rPr>
        <w:t xml:space="preserve">invasión de la intimidad que ocasionará la divulgación de esa información y el </w:t>
      </w:r>
      <w:r w:rsidRPr="000E5FBC">
        <w:rPr>
          <w:rFonts w:ascii="Palatino Linotype" w:hAnsi="Palatino Linotype"/>
          <w:sz w:val="24"/>
          <w:szCs w:val="24"/>
          <w:lang w:val="es-MX"/>
        </w:rPr>
        <w:lastRenderedPageBreak/>
        <w:t xml:space="preserve">interés público de la información y bajo el régimen constitucional de acceso a la información incluye toda la que se encuentre en posesión del Sujeto Obligado, se tiene no es fundamental conocer el nombre del titular o de la persona que solicito la licencia de funcionamiento toda vez que conforme al principio </w:t>
      </w:r>
      <w:proofErr w:type="spellStart"/>
      <w:r w:rsidRPr="000E5FBC">
        <w:rPr>
          <w:rFonts w:ascii="Palatino Linotype" w:hAnsi="Palatino Linotype"/>
          <w:sz w:val="24"/>
          <w:szCs w:val="24"/>
          <w:lang w:val="es-MX"/>
        </w:rPr>
        <w:t>pro</w:t>
      </w:r>
      <w:proofErr w:type="spellEnd"/>
      <w:r w:rsidRPr="000E5FBC">
        <w:rPr>
          <w:rFonts w:ascii="Palatino Linotype" w:hAnsi="Palatino Linotype"/>
          <w:sz w:val="24"/>
          <w:szCs w:val="24"/>
          <w:lang w:val="es-MX"/>
        </w:rPr>
        <w:t xml:space="preserve"> persona, debe prevalecer por encima de los relativos a la obtención de información confidencial, como es el nombre y al entregar la </w:t>
      </w:r>
      <w:r w:rsidRPr="000E5FBC">
        <w:rPr>
          <w:rFonts w:ascii="Palatino Linotype" w:hAnsi="Palatino Linotype"/>
          <w:sz w:val="24"/>
          <w:lang w:val="es-MX"/>
        </w:rPr>
        <w:t>licencia de funcionamiento testando únicamente el nombre del titular, dejando visible el resto del contenido de las mismas,  con el propósito de que el recurrente pueda constatar los términos en los que fueron otorgadas y así colmar su demanda de información pública.</w:t>
      </w:r>
    </w:p>
    <w:p w:rsidR="00015CF7" w:rsidRPr="000E5FBC" w:rsidRDefault="00015CF7" w:rsidP="00015CF7">
      <w:pPr>
        <w:ind w:left="720"/>
        <w:contextualSpacing/>
        <w:rPr>
          <w:rFonts w:ascii="Palatino Linotype" w:hAnsi="Palatino Linotype" w:cs="Arial"/>
          <w:color w:val="000000" w:themeColor="text1"/>
          <w:sz w:val="24"/>
          <w:szCs w:val="24"/>
          <w:lang w:val="es-ES_tradnl"/>
        </w:rPr>
      </w:pPr>
    </w:p>
    <w:p w:rsidR="00015CF7" w:rsidRPr="000E5FBC" w:rsidRDefault="00015CF7" w:rsidP="0087782E">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0E5FBC">
        <w:rPr>
          <w:rFonts w:ascii="Palatino Linotype" w:hAnsi="Palatino Linotype" w:cs="Arial"/>
          <w:color w:val="000000" w:themeColor="text1"/>
          <w:sz w:val="24"/>
          <w:szCs w:val="24"/>
          <w:lang w:val="es-ES_tradnl"/>
        </w:rPr>
        <w:t xml:space="preserve"> 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015CF7" w:rsidRPr="000E5FBC" w:rsidRDefault="00015CF7" w:rsidP="00015CF7">
      <w:pPr>
        <w:spacing w:after="120" w:line="360" w:lineRule="auto"/>
        <w:ind w:left="426" w:right="49"/>
        <w:contextualSpacing/>
        <w:jc w:val="both"/>
        <w:rPr>
          <w:rFonts w:ascii="Palatino Linotype" w:hAnsi="Palatino Linotype" w:cs="Arial"/>
          <w:color w:val="000000" w:themeColor="text1"/>
          <w:sz w:val="24"/>
          <w:szCs w:val="24"/>
          <w:lang w:val="es-ES_tradnl"/>
        </w:rPr>
      </w:pPr>
    </w:p>
    <w:p w:rsidR="00015CF7" w:rsidRPr="000E5FBC" w:rsidRDefault="00015CF7" w:rsidP="0087782E">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0E5FBC">
        <w:rPr>
          <w:rFonts w:ascii="Palatino Linotype" w:hAnsi="Palatino Linotype" w:cs="Arial"/>
          <w:color w:val="000000" w:themeColor="text1"/>
          <w:sz w:val="24"/>
          <w:szCs w:val="24"/>
          <w:lang w:val="es-ES_tradnl"/>
        </w:rPr>
        <w:t xml:space="preserve"> Argumento que es compartido por el ahora Instituto Federal de Acceso a la Información Pública y Protección de Datos Personales (IFAI)</w:t>
      </w:r>
      <w:r w:rsidRPr="000E5FBC">
        <w:rPr>
          <w:b/>
          <w:bCs/>
          <w:color w:val="000000" w:themeColor="text1"/>
          <w:sz w:val="24"/>
          <w:szCs w:val="24"/>
          <w:lang w:val="es-ES_tradnl"/>
        </w:rPr>
        <w:t xml:space="preserve">, conforme al </w:t>
      </w:r>
      <w:r w:rsidRPr="000E5FBC">
        <w:rPr>
          <w:rFonts w:ascii="Palatino Linotype" w:hAnsi="Palatino Linotype" w:cs="Arial"/>
          <w:color w:val="000000" w:themeColor="text1"/>
          <w:sz w:val="24"/>
          <w:szCs w:val="24"/>
          <w:lang w:val="es-ES_tradnl"/>
        </w:rPr>
        <w:t xml:space="preserve">criterio número 0003-10, el cual refiere: </w:t>
      </w:r>
    </w:p>
    <w:p w:rsidR="00015CF7" w:rsidRPr="000E5FBC" w:rsidRDefault="00015CF7" w:rsidP="00015CF7">
      <w:pPr>
        <w:autoSpaceDE w:val="0"/>
        <w:autoSpaceDN w:val="0"/>
        <w:adjustRightInd w:val="0"/>
        <w:spacing w:before="240" w:after="240" w:line="360" w:lineRule="auto"/>
        <w:ind w:left="851" w:right="709"/>
        <w:jc w:val="both"/>
        <w:rPr>
          <w:rFonts w:ascii="Palatino Linotype" w:eastAsia="Times New Roman" w:hAnsi="Palatino Linotype" w:cs="Arial"/>
          <w:i/>
          <w:lang w:val="es-MX" w:eastAsia="es-MX"/>
        </w:rPr>
      </w:pPr>
      <w:r w:rsidRPr="000E5FBC">
        <w:rPr>
          <w:rFonts w:ascii="Palatino Linotype" w:eastAsia="Times New Roman" w:hAnsi="Palatino Linotype" w:cs="Arial"/>
          <w:b/>
          <w:bCs/>
          <w:i/>
          <w:lang w:val="es-MX" w:eastAsia="es-MX"/>
        </w:rPr>
        <w:t xml:space="preserve">“Clave Única de Registro de Población (CURP) es un dato personal confidencial. </w:t>
      </w:r>
      <w:r w:rsidRPr="000E5FBC">
        <w:rPr>
          <w:rFonts w:ascii="Palatino Linotype" w:eastAsia="Times New Roman" w:hAnsi="Palatino Linotype" w:cs="Arial"/>
          <w:i/>
          <w:lang w:val="es-MX" w:eastAsia="es-MX"/>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w:t>
      </w:r>
      <w:r w:rsidRPr="000E5FBC">
        <w:rPr>
          <w:rFonts w:ascii="Palatino Linotype" w:eastAsia="Times New Roman" w:hAnsi="Palatino Linotype" w:cs="Arial"/>
          <w:i/>
          <w:lang w:val="es-MX" w:eastAsia="es-MX"/>
        </w:rPr>
        <w:lastRenderedPageBreak/>
        <w:t>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0E5FBC">
        <w:rPr>
          <w:rFonts w:ascii="Palatino Linotype" w:eastAsia="Times New Roman" w:hAnsi="Palatino Linotype" w:cs="Arial"/>
          <w:b/>
          <w:bCs/>
          <w:i/>
          <w:lang w:val="es-MX" w:eastAsia="es-MX"/>
        </w:rPr>
        <w:t>..</w:t>
      </w:r>
      <w:r w:rsidRPr="000E5FBC">
        <w:rPr>
          <w:rFonts w:ascii="Palatino Linotype" w:eastAsia="Times New Roman" w:hAnsi="Palatino Linotype" w:cs="Arial"/>
          <w:i/>
          <w:lang w:val="es-MX" w:eastAsia="es-MX"/>
        </w:rPr>
        <w:t xml:space="preserve">.” </w:t>
      </w:r>
    </w:p>
    <w:p w:rsidR="00015CF7" w:rsidRPr="000E5FBC" w:rsidRDefault="00015CF7" w:rsidP="00015CF7">
      <w:pPr>
        <w:ind w:left="720"/>
        <w:contextualSpacing/>
        <w:rPr>
          <w:rFonts w:ascii="Palatino Linotype" w:hAnsi="Palatino Linotype" w:cs="Arial"/>
          <w:color w:val="000000" w:themeColor="text1"/>
          <w:sz w:val="24"/>
          <w:szCs w:val="24"/>
          <w:lang w:val="es-ES_tradnl"/>
        </w:rPr>
      </w:pPr>
    </w:p>
    <w:p w:rsidR="00015CF7" w:rsidRPr="000E5FBC" w:rsidRDefault="00015CF7" w:rsidP="0087782E">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0E5FBC">
        <w:rPr>
          <w:rFonts w:ascii="Palatino Linotype" w:hAnsi="Palatino Linotype" w:cs="Arial"/>
          <w:color w:val="000000" w:themeColor="text1"/>
          <w:sz w:val="24"/>
          <w:szCs w:val="24"/>
          <w:lang w:val="es-ES_tradnl"/>
        </w:rPr>
        <w:t>En lo que se refiere al RFC, este constituye un dato personal, ya que para su obtención es necesario acreditar ante la autoridad fiscal previamente la identidad de la persona, su fecha de nacimiento, entre otros aspectos.</w:t>
      </w:r>
    </w:p>
    <w:p w:rsidR="00015CF7" w:rsidRPr="000E5FBC" w:rsidRDefault="00015CF7" w:rsidP="00015CF7">
      <w:pPr>
        <w:spacing w:after="120" w:line="360" w:lineRule="auto"/>
        <w:ind w:left="426" w:right="49"/>
        <w:contextualSpacing/>
        <w:jc w:val="both"/>
        <w:rPr>
          <w:rFonts w:ascii="Palatino Linotype" w:hAnsi="Palatino Linotype" w:cs="Arial"/>
          <w:color w:val="000000" w:themeColor="text1"/>
          <w:sz w:val="24"/>
          <w:szCs w:val="24"/>
          <w:lang w:val="es-ES_tradnl"/>
        </w:rPr>
      </w:pPr>
    </w:p>
    <w:p w:rsidR="00015CF7" w:rsidRPr="000E5FBC" w:rsidRDefault="00015CF7" w:rsidP="0087782E">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0E5FBC">
        <w:rPr>
          <w:rFonts w:ascii="Palatino Linotype" w:hAnsi="Palatino Linotype" w:cs="Arial"/>
          <w:color w:val="000000" w:themeColor="text1"/>
          <w:sz w:val="24"/>
          <w:szCs w:val="24"/>
          <w:lang w:val="es-ES_tradnl"/>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015CF7" w:rsidRPr="000E5FBC" w:rsidRDefault="00015CF7" w:rsidP="00015CF7">
      <w:pPr>
        <w:spacing w:after="120" w:line="360" w:lineRule="auto"/>
        <w:ind w:left="426" w:right="49"/>
        <w:contextualSpacing/>
        <w:jc w:val="both"/>
        <w:rPr>
          <w:rFonts w:ascii="Palatino Linotype" w:hAnsi="Palatino Linotype" w:cs="Arial"/>
          <w:color w:val="000000" w:themeColor="text1"/>
          <w:sz w:val="24"/>
          <w:szCs w:val="24"/>
          <w:lang w:val="es-ES_tradnl"/>
        </w:rPr>
      </w:pPr>
    </w:p>
    <w:p w:rsidR="00015CF7" w:rsidRPr="000E5FBC" w:rsidRDefault="00015CF7" w:rsidP="0087782E">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0E5FBC">
        <w:rPr>
          <w:rFonts w:ascii="Palatino Linotype" w:hAnsi="Palatino Linotype" w:cs="Arial"/>
          <w:color w:val="000000" w:themeColor="text1"/>
          <w:sz w:val="24"/>
          <w:szCs w:val="24"/>
          <w:lang w:val="es-ES_tradnl"/>
        </w:rPr>
        <w:t>Lo anterior, es compartido por el entonces Instituto Federal de Acceso a la Información Pública y Protección de Datos Personales (IFAI) a través del Criterio 09/2009, el cual es del tenor literal siguiente:</w:t>
      </w:r>
    </w:p>
    <w:p w:rsidR="003E00C2" w:rsidRPr="000E5FBC" w:rsidRDefault="003E00C2" w:rsidP="003E00C2">
      <w:pPr>
        <w:spacing w:after="120" w:line="360" w:lineRule="auto"/>
        <w:ind w:right="49"/>
        <w:contextualSpacing/>
        <w:jc w:val="both"/>
        <w:rPr>
          <w:rFonts w:ascii="Palatino Linotype" w:hAnsi="Palatino Linotype" w:cs="Arial"/>
          <w:color w:val="000000" w:themeColor="text1"/>
          <w:sz w:val="24"/>
          <w:szCs w:val="24"/>
          <w:lang w:val="es-ES_tradnl"/>
        </w:rPr>
      </w:pPr>
    </w:p>
    <w:p w:rsidR="00015CF7" w:rsidRPr="000E5FBC" w:rsidRDefault="00015CF7" w:rsidP="00015CF7">
      <w:pPr>
        <w:autoSpaceDE w:val="0"/>
        <w:autoSpaceDN w:val="0"/>
        <w:adjustRightInd w:val="0"/>
        <w:spacing w:before="240" w:after="240" w:line="360" w:lineRule="auto"/>
        <w:ind w:left="709" w:right="709"/>
        <w:jc w:val="both"/>
        <w:rPr>
          <w:rFonts w:ascii="Palatino Linotype" w:eastAsia="Times New Roman" w:hAnsi="Palatino Linotype" w:cs="Arial"/>
          <w:i/>
          <w:lang w:val="es-MX"/>
        </w:rPr>
      </w:pPr>
      <w:r w:rsidRPr="000E5FBC">
        <w:rPr>
          <w:rFonts w:ascii="Palatino Linotype" w:eastAsia="Times New Roman" w:hAnsi="Palatino Linotype" w:cs="Arial"/>
          <w:b/>
          <w:bCs/>
          <w:i/>
          <w:lang w:val="es-MX"/>
        </w:rPr>
        <w:t xml:space="preserve">“Registro Federal de Contribuyentes (RFC) de las personas físicas es un dato personal confidencial. </w:t>
      </w:r>
      <w:r w:rsidRPr="000E5FBC">
        <w:rPr>
          <w:rFonts w:ascii="Palatino Linotype" w:eastAsia="Times New Roman" w:hAnsi="Palatino Linotype" w:cs="Arial"/>
          <w:i/>
          <w:lang w:val="es-MX"/>
        </w:rPr>
        <w:t>De conformidad con lo establecido en el artículo 18,</w:t>
      </w:r>
      <w:r w:rsidRPr="000E5FBC">
        <w:rPr>
          <w:rFonts w:ascii="Palatino Linotype" w:eastAsia="Times New Roman" w:hAnsi="Palatino Linotype" w:cs="Arial"/>
          <w:b/>
          <w:bCs/>
          <w:i/>
          <w:lang w:val="es-MX"/>
        </w:rPr>
        <w:t xml:space="preserve"> </w:t>
      </w:r>
      <w:r w:rsidRPr="000E5FBC">
        <w:rPr>
          <w:rFonts w:ascii="Palatino Linotype" w:eastAsia="Times New Roman" w:hAnsi="Palatino Linotype" w:cs="Arial"/>
          <w:i/>
          <w:lang w:val="es-MX"/>
        </w:rPr>
        <w:t>fracción II de la Ley Federal de Transparencia y Acceso a la Información Pública</w:t>
      </w:r>
      <w:r w:rsidRPr="000E5FBC">
        <w:rPr>
          <w:rFonts w:ascii="Palatino Linotype" w:eastAsia="Times New Roman" w:hAnsi="Palatino Linotype" w:cs="Arial"/>
          <w:b/>
          <w:bCs/>
          <w:i/>
          <w:lang w:val="es-MX"/>
        </w:rPr>
        <w:t xml:space="preserve"> </w:t>
      </w:r>
      <w:r w:rsidRPr="000E5FBC">
        <w:rPr>
          <w:rFonts w:ascii="Palatino Linotype" w:eastAsia="Times New Roman" w:hAnsi="Palatino Linotype" w:cs="Arial"/>
          <w:i/>
          <w:lang w:val="es-MX"/>
        </w:rPr>
        <w:lastRenderedPageBreak/>
        <w:t xml:space="preserve">Gubernamental </w:t>
      </w:r>
      <w:r w:rsidRPr="000E5FBC">
        <w:rPr>
          <w:rFonts w:ascii="Palatino Linotype" w:eastAsia="Times New Roman" w:hAnsi="Palatino Linotype" w:cs="Arial"/>
          <w:i/>
          <w:u w:val="single"/>
          <w:lang w:val="es-MX"/>
        </w:rPr>
        <w:t>se considera información confidencial los datos personales que</w:t>
      </w:r>
      <w:r w:rsidRPr="000E5FBC">
        <w:rPr>
          <w:rFonts w:ascii="Palatino Linotype" w:eastAsia="Times New Roman" w:hAnsi="Palatino Linotype" w:cs="Arial"/>
          <w:bCs/>
          <w:i/>
          <w:u w:val="single"/>
          <w:lang w:val="es-MX"/>
        </w:rPr>
        <w:t xml:space="preserve"> </w:t>
      </w:r>
      <w:r w:rsidRPr="000E5FBC">
        <w:rPr>
          <w:rFonts w:ascii="Palatino Linotype" w:eastAsia="Times New Roman" w:hAnsi="Palatino Linotype" w:cs="Arial"/>
          <w:i/>
          <w:u w:val="single"/>
          <w:lang w:val="es-MX"/>
        </w:rPr>
        <w:t>requieren el consentimiento de los individuos para su difusión, distribución o</w:t>
      </w:r>
      <w:r w:rsidRPr="000E5FBC">
        <w:rPr>
          <w:rFonts w:ascii="Palatino Linotype" w:eastAsia="Times New Roman" w:hAnsi="Palatino Linotype" w:cs="Arial"/>
          <w:bCs/>
          <w:i/>
          <w:u w:val="single"/>
          <w:lang w:val="es-MX"/>
        </w:rPr>
        <w:t xml:space="preserve"> </w:t>
      </w:r>
      <w:r w:rsidRPr="000E5FBC">
        <w:rPr>
          <w:rFonts w:ascii="Palatino Linotype" w:eastAsia="Times New Roman" w:hAnsi="Palatino Linotype" w:cs="Arial"/>
          <w:i/>
          <w:u w:val="single"/>
          <w:lang w:val="es-MX"/>
        </w:rPr>
        <w:t>comercialización en los términos de esta Ley. Por su parte, según dispone el</w:t>
      </w:r>
      <w:r w:rsidRPr="000E5FBC">
        <w:rPr>
          <w:rFonts w:ascii="Palatino Linotype" w:eastAsia="Times New Roman" w:hAnsi="Palatino Linotype" w:cs="Arial"/>
          <w:bCs/>
          <w:i/>
          <w:u w:val="single"/>
          <w:lang w:val="es-MX"/>
        </w:rPr>
        <w:t xml:space="preserve"> </w:t>
      </w:r>
      <w:r w:rsidRPr="000E5FBC">
        <w:rPr>
          <w:rFonts w:ascii="Palatino Linotype" w:eastAsia="Times New Roman" w:hAnsi="Palatino Linotype" w:cs="Arial"/>
          <w:i/>
          <w:u w:val="single"/>
          <w:lang w:val="es-MX"/>
        </w:rPr>
        <w:t>artículo 3, fracción II de la Ley Federal de Transparencia y Acceso a la Información</w:t>
      </w:r>
      <w:r w:rsidRPr="000E5FBC">
        <w:rPr>
          <w:rFonts w:ascii="Palatino Linotype" w:eastAsia="Times New Roman" w:hAnsi="Palatino Linotype" w:cs="Arial"/>
          <w:bCs/>
          <w:i/>
          <w:u w:val="single"/>
          <w:lang w:val="es-MX"/>
        </w:rPr>
        <w:t xml:space="preserve"> </w:t>
      </w:r>
      <w:r w:rsidRPr="000E5FBC">
        <w:rPr>
          <w:rFonts w:ascii="Palatino Linotype" w:eastAsia="Times New Roman" w:hAnsi="Palatino Linotype" w:cs="Arial"/>
          <w:i/>
          <w:u w:val="single"/>
          <w:lang w:val="es-MX"/>
        </w:rPr>
        <w:t>Pública Gubernamental, dato personal es toda aquella información concerniente a</w:t>
      </w:r>
      <w:r w:rsidRPr="000E5FBC">
        <w:rPr>
          <w:rFonts w:ascii="Palatino Linotype" w:eastAsia="Times New Roman" w:hAnsi="Palatino Linotype" w:cs="Arial"/>
          <w:bCs/>
          <w:i/>
          <w:u w:val="single"/>
          <w:lang w:val="es-MX"/>
        </w:rPr>
        <w:t xml:space="preserve"> </w:t>
      </w:r>
      <w:r w:rsidRPr="000E5FBC">
        <w:rPr>
          <w:rFonts w:ascii="Palatino Linotype" w:eastAsia="Times New Roman" w:hAnsi="Palatino Linotype" w:cs="Arial"/>
          <w:i/>
          <w:u w:val="single"/>
          <w:lang w:val="es-MX"/>
        </w:rPr>
        <w:t>una persona física identificada o identificable</w:t>
      </w:r>
      <w:r w:rsidRPr="000E5FBC">
        <w:rPr>
          <w:rFonts w:ascii="Palatino Linotype" w:eastAsia="Times New Roman" w:hAnsi="Palatino Linotype" w:cs="Arial"/>
          <w:i/>
          <w:lang w:val="es-MX"/>
        </w:rPr>
        <w:t xml:space="preserve">. Para </w:t>
      </w:r>
      <w:r w:rsidRPr="000E5FBC">
        <w:rPr>
          <w:rFonts w:ascii="Palatino Linotype" w:eastAsia="Times New Roman" w:hAnsi="Palatino Linotype" w:cs="Arial"/>
          <w:i/>
          <w:u w:val="single"/>
          <w:lang w:val="es-MX"/>
        </w:rPr>
        <w:t>obtener el RFC es necesario</w:t>
      </w:r>
      <w:r w:rsidRPr="000E5FBC">
        <w:rPr>
          <w:rFonts w:ascii="Palatino Linotype" w:eastAsia="Times New Roman" w:hAnsi="Palatino Linotype" w:cs="Arial"/>
          <w:b/>
          <w:bCs/>
          <w:i/>
          <w:u w:val="single"/>
          <w:lang w:val="es-MX"/>
        </w:rPr>
        <w:t xml:space="preserve"> </w:t>
      </w:r>
      <w:r w:rsidRPr="000E5FBC">
        <w:rPr>
          <w:rFonts w:ascii="Palatino Linotype" w:eastAsia="Times New Roman" w:hAnsi="Palatino Linotype" w:cs="Arial"/>
          <w:i/>
          <w:u w:val="single"/>
          <w:lang w:val="es-MX"/>
        </w:rPr>
        <w:t>acreditar previamente mediante documentos oficiales (pasaporte, acta de</w:t>
      </w:r>
      <w:r w:rsidRPr="000E5FBC">
        <w:rPr>
          <w:rFonts w:ascii="Palatino Linotype" w:eastAsia="Times New Roman" w:hAnsi="Palatino Linotype" w:cs="Arial"/>
          <w:b/>
          <w:bCs/>
          <w:i/>
          <w:u w:val="single"/>
          <w:lang w:val="es-MX"/>
        </w:rPr>
        <w:t xml:space="preserve"> </w:t>
      </w:r>
      <w:r w:rsidRPr="000E5FBC">
        <w:rPr>
          <w:rFonts w:ascii="Palatino Linotype" w:eastAsia="Times New Roman" w:hAnsi="Palatino Linotype" w:cs="Arial"/>
          <w:i/>
          <w:u w:val="single"/>
          <w:lang w:val="es-MX"/>
        </w:rPr>
        <w:t>nacimiento, etc.) la identidad de la persona, su fecha y lugar de nacimiento, entre</w:t>
      </w:r>
      <w:r w:rsidRPr="000E5FBC">
        <w:rPr>
          <w:rFonts w:ascii="Palatino Linotype" w:eastAsia="Times New Roman" w:hAnsi="Palatino Linotype" w:cs="Arial"/>
          <w:b/>
          <w:bCs/>
          <w:i/>
          <w:u w:val="single"/>
          <w:lang w:val="es-MX"/>
        </w:rPr>
        <w:t xml:space="preserve"> </w:t>
      </w:r>
      <w:r w:rsidRPr="000E5FBC">
        <w:rPr>
          <w:rFonts w:ascii="Palatino Linotype" w:eastAsia="Times New Roman" w:hAnsi="Palatino Linotype" w:cs="Arial"/>
          <w:i/>
          <w:u w:val="single"/>
          <w:lang w:val="es-MX"/>
        </w:rPr>
        <w:t xml:space="preserve">otros. </w:t>
      </w:r>
      <w:r w:rsidRPr="000E5FBC">
        <w:rPr>
          <w:rFonts w:ascii="Palatino Linotype" w:eastAsia="Times New Roman" w:hAnsi="Palatino Linotype" w:cs="Arial"/>
          <w:i/>
          <w:lang w:val="es-MX"/>
        </w:rPr>
        <w:t>De acuerdo con la legislación tributaria, las personas físicas tramitan su</w:t>
      </w:r>
      <w:r w:rsidRPr="000E5FBC">
        <w:rPr>
          <w:rFonts w:ascii="Palatino Linotype" w:eastAsia="Times New Roman" w:hAnsi="Palatino Linotype" w:cs="Arial"/>
          <w:b/>
          <w:bCs/>
          <w:i/>
          <w:lang w:val="es-MX"/>
        </w:rPr>
        <w:t xml:space="preserve"> </w:t>
      </w:r>
      <w:r w:rsidRPr="000E5FBC">
        <w:rPr>
          <w:rFonts w:ascii="Palatino Linotype" w:eastAsia="Times New Roman" w:hAnsi="Palatino Linotype" w:cs="Arial"/>
          <w:i/>
          <w:lang w:val="es-MX"/>
        </w:rPr>
        <w:t>inscripción en el Registro Federal de Contribuyentes con el único propósito de</w:t>
      </w:r>
      <w:r w:rsidRPr="000E5FBC">
        <w:rPr>
          <w:rFonts w:ascii="Palatino Linotype" w:eastAsia="Times New Roman" w:hAnsi="Palatino Linotype" w:cs="Arial"/>
          <w:b/>
          <w:bCs/>
          <w:i/>
          <w:lang w:val="es-MX"/>
        </w:rPr>
        <w:t xml:space="preserve"> </w:t>
      </w:r>
      <w:r w:rsidRPr="000E5FBC">
        <w:rPr>
          <w:rFonts w:ascii="Palatino Linotype" w:eastAsia="Times New Roman" w:hAnsi="Palatino Linotype" w:cs="Arial"/>
          <w:i/>
          <w:lang w:val="es-MX"/>
        </w:rPr>
        <w:t>realizar mediante esa clave de identificación, operaciones o actividades de</w:t>
      </w:r>
      <w:r w:rsidRPr="000E5FBC">
        <w:rPr>
          <w:rFonts w:ascii="Palatino Linotype" w:eastAsia="Times New Roman" w:hAnsi="Palatino Linotype" w:cs="Arial"/>
          <w:b/>
          <w:bCs/>
          <w:i/>
          <w:lang w:val="es-MX"/>
        </w:rPr>
        <w:t xml:space="preserve"> </w:t>
      </w:r>
      <w:r w:rsidRPr="000E5FBC">
        <w:rPr>
          <w:rFonts w:ascii="Palatino Linotype" w:eastAsia="Times New Roman" w:hAnsi="Palatino Linotype" w:cs="Arial"/>
          <w:i/>
          <w:lang w:val="es-MX"/>
        </w:rPr>
        <w:t>naturaleza tributaria. En este sentido, el artículo 79 del Código Fiscal de la</w:t>
      </w:r>
      <w:r w:rsidRPr="000E5FBC">
        <w:rPr>
          <w:rFonts w:ascii="Palatino Linotype" w:eastAsia="Times New Roman" w:hAnsi="Palatino Linotype" w:cs="Arial"/>
          <w:b/>
          <w:bCs/>
          <w:i/>
          <w:lang w:val="es-MX"/>
        </w:rPr>
        <w:t xml:space="preserve"> </w:t>
      </w:r>
      <w:r w:rsidRPr="000E5FBC">
        <w:rPr>
          <w:rFonts w:ascii="Palatino Linotype" w:eastAsia="Times New Roman" w:hAnsi="Palatino Linotype" w:cs="Arial"/>
          <w:i/>
          <w:lang w:val="es-MX"/>
        </w:rPr>
        <w:t>Federación prevé que la utilización de una clave de registro no asignada por la</w:t>
      </w:r>
      <w:r w:rsidRPr="000E5FBC">
        <w:rPr>
          <w:rFonts w:ascii="Palatino Linotype" w:eastAsia="Times New Roman" w:hAnsi="Palatino Linotype" w:cs="Arial"/>
          <w:b/>
          <w:bCs/>
          <w:i/>
          <w:lang w:val="es-MX"/>
        </w:rPr>
        <w:t xml:space="preserve"> </w:t>
      </w:r>
      <w:r w:rsidRPr="000E5FBC">
        <w:rPr>
          <w:rFonts w:ascii="Palatino Linotype" w:eastAsia="Times New Roman" w:hAnsi="Palatino Linotype" w:cs="Arial"/>
          <w:i/>
          <w:lang w:val="es-MX"/>
        </w:rPr>
        <w:t>autoridad constituye como una infracción en materia fiscal. De acuerdo con lo</w:t>
      </w:r>
      <w:r w:rsidRPr="000E5FBC">
        <w:rPr>
          <w:rFonts w:ascii="Palatino Linotype" w:eastAsia="Times New Roman" w:hAnsi="Palatino Linotype" w:cs="Arial"/>
          <w:b/>
          <w:bCs/>
          <w:i/>
          <w:lang w:val="es-MX"/>
        </w:rPr>
        <w:t xml:space="preserve"> </w:t>
      </w:r>
      <w:r w:rsidRPr="000E5FBC">
        <w:rPr>
          <w:rFonts w:ascii="Palatino Linotype" w:eastAsia="Times New Roman" w:hAnsi="Palatino Linotype" w:cs="Arial"/>
          <w:i/>
          <w:lang w:val="es-MX"/>
        </w:rPr>
        <w:t>antes apuntado, el RFC vinculado al nombre de su titular, permite identificar la</w:t>
      </w:r>
      <w:r w:rsidRPr="000E5FBC">
        <w:rPr>
          <w:rFonts w:ascii="Palatino Linotype" w:eastAsia="Times New Roman" w:hAnsi="Palatino Linotype" w:cs="Arial"/>
          <w:b/>
          <w:bCs/>
          <w:i/>
          <w:lang w:val="es-MX"/>
        </w:rPr>
        <w:t xml:space="preserve"> </w:t>
      </w:r>
      <w:r w:rsidRPr="000E5FBC">
        <w:rPr>
          <w:rFonts w:ascii="Palatino Linotype" w:eastAsia="Times New Roman" w:hAnsi="Palatino Linotype" w:cs="Arial"/>
          <w:i/>
          <w:lang w:val="es-MX"/>
        </w:rPr>
        <w:t xml:space="preserve">edad de la persona, así como su </w:t>
      </w:r>
      <w:proofErr w:type="spellStart"/>
      <w:r w:rsidRPr="000E5FBC">
        <w:rPr>
          <w:rFonts w:ascii="Palatino Linotype" w:eastAsia="Times New Roman" w:hAnsi="Palatino Linotype" w:cs="Arial"/>
          <w:i/>
          <w:lang w:val="es-MX"/>
        </w:rPr>
        <w:t>homoclave</w:t>
      </w:r>
      <w:proofErr w:type="spellEnd"/>
      <w:r w:rsidRPr="000E5FBC">
        <w:rPr>
          <w:rFonts w:ascii="Palatino Linotype" w:eastAsia="Times New Roman" w:hAnsi="Palatino Linotype" w:cs="Arial"/>
          <w:i/>
          <w:lang w:val="es-MX"/>
        </w:rPr>
        <w:t>, siendo esta última única e irrepetible,</w:t>
      </w:r>
      <w:r w:rsidRPr="000E5FBC">
        <w:rPr>
          <w:rFonts w:ascii="Palatino Linotype" w:eastAsia="Times New Roman" w:hAnsi="Palatino Linotype" w:cs="Arial"/>
          <w:b/>
          <w:bCs/>
          <w:i/>
          <w:lang w:val="es-MX"/>
        </w:rPr>
        <w:t xml:space="preserve"> </w:t>
      </w:r>
      <w:r w:rsidRPr="000E5FBC">
        <w:rPr>
          <w:rFonts w:ascii="Palatino Linotype" w:eastAsia="Times New Roman" w:hAnsi="Palatino Linotype" w:cs="Arial"/>
          <w:i/>
          <w:lang w:val="es-MX"/>
        </w:rPr>
        <w:t>por lo que es posible concluir que el RFC constituye un dato personal y, por tanto,</w:t>
      </w:r>
      <w:r w:rsidRPr="000E5FBC">
        <w:rPr>
          <w:rFonts w:ascii="Palatino Linotype" w:eastAsia="Times New Roman" w:hAnsi="Palatino Linotype" w:cs="Arial"/>
          <w:b/>
          <w:bCs/>
          <w:i/>
          <w:lang w:val="es-MX"/>
        </w:rPr>
        <w:t xml:space="preserve"> </w:t>
      </w:r>
      <w:r w:rsidRPr="000E5FBC">
        <w:rPr>
          <w:rFonts w:ascii="Palatino Linotype" w:eastAsia="Times New Roman" w:hAnsi="Palatino Linotype" w:cs="Arial"/>
          <w:i/>
          <w:lang w:val="es-MX"/>
        </w:rPr>
        <w:t>información confidencial, de conformidad con los previsto en el artículo 18,</w:t>
      </w:r>
      <w:r w:rsidRPr="000E5FBC">
        <w:rPr>
          <w:rFonts w:ascii="Palatino Linotype" w:eastAsia="Times New Roman" w:hAnsi="Palatino Linotype" w:cs="Arial"/>
          <w:b/>
          <w:bCs/>
          <w:i/>
          <w:lang w:val="es-MX"/>
        </w:rPr>
        <w:t xml:space="preserve"> </w:t>
      </w:r>
      <w:r w:rsidRPr="000E5FBC">
        <w:rPr>
          <w:rFonts w:ascii="Palatino Linotype" w:eastAsia="Times New Roman" w:hAnsi="Palatino Linotype" w:cs="Arial"/>
          <w:i/>
          <w:lang w:val="es-MX"/>
        </w:rPr>
        <w:t>fracción II de la Ley Federal de Transparencia y Acceso a la Información Pública</w:t>
      </w:r>
      <w:r w:rsidRPr="000E5FBC">
        <w:rPr>
          <w:rFonts w:ascii="Palatino Linotype" w:eastAsia="Times New Roman" w:hAnsi="Palatino Linotype" w:cs="Arial"/>
          <w:b/>
          <w:bCs/>
          <w:i/>
          <w:lang w:val="es-MX"/>
        </w:rPr>
        <w:t xml:space="preserve"> </w:t>
      </w:r>
      <w:r w:rsidRPr="000E5FBC">
        <w:rPr>
          <w:rFonts w:ascii="Palatino Linotype" w:eastAsia="Times New Roman" w:hAnsi="Palatino Linotype" w:cs="Arial"/>
          <w:i/>
          <w:lang w:val="es-MX"/>
        </w:rPr>
        <w:t>Gubernamental</w:t>
      </w:r>
      <w:r w:rsidRPr="000E5FBC">
        <w:rPr>
          <w:rFonts w:ascii="Palatino Linotype" w:eastAsia="Times New Roman" w:hAnsi="Palatino Linotype" w:cs="Arial"/>
          <w:bCs/>
          <w:i/>
          <w:lang w:val="es-MX"/>
        </w:rPr>
        <w:t>…” (Sic)</w:t>
      </w:r>
    </w:p>
    <w:p w:rsidR="00015CF7" w:rsidRPr="000E5FBC" w:rsidRDefault="00015CF7" w:rsidP="00015CF7">
      <w:pPr>
        <w:autoSpaceDE w:val="0"/>
        <w:autoSpaceDN w:val="0"/>
        <w:adjustRightInd w:val="0"/>
        <w:spacing w:before="240" w:after="240" w:line="360" w:lineRule="auto"/>
        <w:ind w:left="567"/>
        <w:jc w:val="both"/>
        <w:rPr>
          <w:rFonts w:ascii="Palatino Linotype" w:eastAsia="Times New Roman" w:hAnsi="Palatino Linotype" w:cs="Arial"/>
          <w:lang w:val="es-MX"/>
        </w:rPr>
      </w:pPr>
      <w:r w:rsidRPr="000E5FBC">
        <w:rPr>
          <w:rFonts w:ascii="Palatino Linotype" w:eastAsia="Times New Roman" w:hAnsi="Palatino Linotype" w:cs="Arial"/>
          <w:lang w:val="es-MX"/>
        </w:rPr>
        <w:t>(Énfasis añadido)</w:t>
      </w:r>
    </w:p>
    <w:p w:rsidR="00015CF7" w:rsidRPr="000E5FBC" w:rsidRDefault="00015CF7" w:rsidP="0087782E">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rPr>
      </w:pPr>
      <w:r w:rsidRPr="000E5FBC">
        <w:rPr>
          <w:rFonts w:ascii="Palatino Linotype" w:hAnsi="Palatino Linotype" w:cs="Arial"/>
          <w:color w:val="000000" w:themeColor="text1"/>
          <w:sz w:val="24"/>
          <w:szCs w:val="24"/>
        </w:rPr>
        <w:t xml:space="preserve">Así, el RFC se vincula al nombre de su titular y permite identificar la edad de la persona, su fecha de nacimiento, así como su </w:t>
      </w:r>
      <w:proofErr w:type="spellStart"/>
      <w:r w:rsidRPr="000E5FBC">
        <w:rPr>
          <w:rFonts w:ascii="Palatino Linotype" w:hAnsi="Palatino Linotype" w:cs="Arial"/>
          <w:color w:val="000000" w:themeColor="text1"/>
          <w:sz w:val="24"/>
          <w:szCs w:val="24"/>
        </w:rPr>
        <w:t>homoclave</w:t>
      </w:r>
      <w:proofErr w:type="spellEnd"/>
      <w:r w:rsidRPr="000E5FBC">
        <w:rPr>
          <w:rFonts w:ascii="Palatino Linotype" w:hAnsi="Palatino Linotype" w:cs="Arial"/>
          <w:color w:val="000000" w:themeColor="text1"/>
          <w:sz w:val="24"/>
          <w:szCs w:val="24"/>
        </w:rPr>
        <w:t xml:space="preserve">, la cual es única e irrepetible y determina la identificación de dicha persona para efectos fiscales, por lo que constituye un dato personal que concierne a una persona física identificada e identificable en términos de los artículos 3, fracción IX de la Ley </w:t>
      </w:r>
      <w:r w:rsidRPr="000E5FBC">
        <w:rPr>
          <w:rFonts w:ascii="Palatino Linotype" w:hAnsi="Palatino Linotype" w:cs="Arial"/>
          <w:color w:val="000000" w:themeColor="text1"/>
          <w:sz w:val="24"/>
          <w:szCs w:val="24"/>
        </w:rPr>
        <w:lastRenderedPageBreak/>
        <w:t>de Transparencia y Acceso a la Información Pública del Estado de México y Municipios, y  4, fracción XI de la Ley de Protección de Datos Personales en Posesión de Sujetos Obligados del Estado de México.</w:t>
      </w:r>
    </w:p>
    <w:p w:rsidR="00015CF7" w:rsidRPr="000E5FBC" w:rsidRDefault="00015CF7" w:rsidP="00015CF7">
      <w:pPr>
        <w:spacing w:after="120" w:line="360" w:lineRule="auto"/>
        <w:ind w:left="426" w:right="49"/>
        <w:contextualSpacing/>
        <w:jc w:val="both"/>
        <w:rPr>
          <w:rFonts w:ascii="Palatino Linotype" w:hAnsi="Palatino Linotype" w:cs="Arial"/>
          <w:color w:val="000000" w:themeColor="text1"/>
          <w:sz w:val="24"/>
          <w:szCs w:val="24"/>
          <w:lang w:val="es-ES_tradnl"/>
        </w:rPr>
      </w:pPr>
    </w:p>
    <w:p w:rsidR="00015CF7" w:rsidRPr="000E5FBC" w:rsidRDefault="00015CF7" w:rsidP="0087782E">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0E5FBC">
        <w:rPr>
          <w:rFonts w:ascii="Palatino Linotype" w:hAnsi="Palatino Linotype" w:cs="Arial"/>
          <w:color w:val="000000" w:themeColor="text1"/>
          <w:sz w:val="24"/>
          <w:szCs w:val="24"/>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015CF7" w:rsidRPr="000E5FBC" w:rsidRDefault="00015CF7" w:rsidP="00015CF7">
      <w:pPr>
        <w:spacing w:after="120" w:line="360" w:lineRule="auto"/>
        <w:ind w:left="426" w:right="49"/>
        <w:contextualSpacing/>
        <w:jc w:val="both"/>
        <w:rPr>
          <w:rFonts w:ascii="Palatino Linotype" w:hAnsi="Palatino Linotype" w:cs="Arial"/>
          <w:color w:val="000000" w:themeColor="text1"/>
          <w:sz w:val="24"/>
          <w:szCs w:val="24"/>
          <w:lang w:val="es-ES_tradnl"/>
        </w:rPr>
      </w:pPr>
    </w:p>
    <w:p w:rsidR="00015CF7" w:rsidRPr="000E5FBC" w:rsidRDefault="00015CF7" w:rsidP="00015CF7">
      <w:pPr>
        <w:spacing w:after="120" w:line="360" w:lineRule="auto"/>
        <w:ind w:left="426" w:right="49"/>
        <w:contextualSpacing/>
        <w:jc w:val="both"/>
        <w:rPr>
          <w:rFonts w:ascii="Palatino Linotype" w:hAnsi="Palatino Linotype" w:cs="Arial"/>
          <w:b/>
          <w:color w:val="000000" w:themeColor="text1"/>
          <w:sz w:val="24"/>
          <w:szCs w:val="24"/>
          <w:lang w:val="es-MX"/>
        </w:rPr>
      </w:pPr>
      <w:r w:rsidRPr="000E5FBC">
        <w:rPr>
          <w:rFonts w:ascii="Palatino Linotype" w:hAnsi="Palatino Linotype" w:cs="Arial"/>
          <w:b/>
          <w:color w:val="000000" w:themeColor="text1"/>
          <w:sz w:val="24"/>
          <w:szCs w:val="24"/>
          <w:lang w:val="es-MX"/>
        </w:rPr>
        <w:t>Condiciones especiales de la clasificación de la información como confidencial.</w:t>
      </w:r>
    </w:p>
    <w:p w:rsidR="003E00C2" w:rsidRPr="000E5FBC" w:rsidRDefault="003E00C2" w:rsidP="003E00C2">
      <w:pPr>
        <w:spacing w:after="120" w:line="360" w:lineRule="auto"/>
        <w:ind w:right="49"/>
        <w:contextualSpacing/>
        <w:jc w:val="both"/>
        <w:rPr>
          <w:rFonts w:ascii="Palatino Linotype" w:hAnsi="Palatino Linotype" w:cs="Arial"/>
          <w:b/>
          <w:color w:val="000000" w:themeColor="text1"/>
          <w:sz w:val="24"/>
          <w:szCs w:val="24"/>
          <w:lang w:val="es-MX"/>
        </w:rPr>
      </w:pPr>
    </w:p>
    <w:p w:rsidR="00015CF7" w:rsidRPr="000E5FBC" w:rsidRDefault="00015CF7" w:rsidP="0087782E">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0E5FBC">
        <w:rPr>
          <w:rFonts w:ascii="Palatino Linotype" w:hAnsi="Palatino Linotype" w:cs="Arial"/>
          <w:color w:val="000000" w:themeColor="text1"/>
          <w:sz w:val="24"/>
          <w:szCs w:val="24"/>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015CF7" w:rsidRPr="000E5FBC" w:rsidRDefault="00015CF7" w:rsidP="00015CF7">
      <w:pPr>
        <w:spacing w:after="120" w:line="360" w:lineRule="auto"/>
        <w:ind w:left="426" w:right="49"/>
        <w:contextualSpacing/>
        <w:jc w:val="both"/>
        <w:rPr>
          <w:rFonts w:ascii="Palatino Linotype" w:hAnsi="Palatino Linotype" w:cs="Arial"/>
          <w:color w:val="000000" w:themeColor="text1"/>
          <w:sz w:val="24"/>
          <w:szCs w:val="24"/>
          <w:lang w:val="es-ES_tradnl"/>
        </w:rPr>
      </w:pPr>
    </w:p>
    <w:p w:rsidR="00015CF7" w:rsidRPr="000E5FBC" w:rsidRDefault="00015CF7" w:rsidP="00015CF7">
      <w:pPr>
        <w:spacing w:after="120" w:line="360" w:lineRule="auto"/>
        <w:ind w:left="426" w:right="567"/>
        <w:contextualSpacing/>
        <w:jc w:val="both"/>
        <w:rPr>
          <w:rFonts w:ascii="Palatino Linotype" w:hAnsi="Palatino Linotype" w:cs="Arial"/>
          <w:bCs/>
          <w:i/>
          <w:color w:val="000000" w:themeColor="text1"/>
          <w:sz w:val="24"/>
          <w:szCs w:val="24"/>
          <w:lang w:val="es-MX"/>
        </w:rPr>
      </w:pPr>
      <w:r w:rsidRPr="000E5FBC">
        <w:rPr>
          <w:rFonts w:ascii="Palatino Linotype" w:hAnsi="Palatino Linotype" w:cs="Arial"/>
          <w:bCs/>
          <w:i/>
          <w:color w:val="000000" w:themeColor="text1"/>
          <w:sz w:val="24"/>
          <w:szCs w:val="24"/>
          <w:lang w:val="es-MX"/>
        </w:rPr>
        <w:t>I.</w:t>
      </w:r>
      <w:r w:rsidRPr="000E5FBC">
        <w:rPr>
          <w:rFonts w:ascii="Palatino Linotype" w:hAnsi="Palatino Linotype" w:cs="Arial"/>
          <w:i/>
          <w:color w:val="000000" w:themeColor="text1"/>
          <w:sz w:val="24"/>
          <w:szCs w:val="24"/>
          <w:lang w:val="es-MX"/>
        </w:rPr>
        <w:t xml:space="preserve"> La información se encuentre en registros públicos o fuentes de acceso público;</w:t>
      </w:r>
    </w:p>
    <w:p w:rsidR="00015CF7" w:rsidRPr="000E5FBC" w:rsidRDefault="00015CF7" w:rsidP="00015CF7">
      <w:pPr>
        <w:spacing w:after="120" w:line="360" w:lineRule="auto"/>
        <w:ind w:left="426" w:right="567"/>
        <w:contextualSpacing/>
        <w:jc w:val="both"/>
        <w:rPr>
          <w:rFonts w:ascii="Palatino Linotype" w:hAnsi="Palatino Linotype" w:cs="Arial"/>
          <w:bCs/>
          <w:i/>
          <w:color w:val="000000" w:themeColor="text1"/>
          <w:sz w:val="24"/>
          <w:szCs w:val="24"/>
          <w:lang w:val="es-MX"/>
        </w:rPr>
      </w:pPr>
      <w:r w:rsidRPr="000E5FBC">
        <w:rPr>
          <w:rFonts w:ascii="Palatino Linotype" w:hAnsi="Palatino Linotype" w:cs="Arial"/>
          <w:bCs/>
          <w:i/>
          <w:color w:val="000000" w:themeColor="text1"/>
          <w:sz w:val="24"/>
          <w:szCs w:val="24"/>
          <w:lang w:val="es-MX"/>
        </w:rPr>
        <w:t xml:space="preserve">II. </w:t>
      </w:r>
      <w:r w:rsidRPr="000E5FBC">
        <w:rPr>
          <w:rFonts w:ascii="Palatino Linotype" w:hAnsi="Palatino Linotype" w:cs="Arial"/>
          <w:i/>
          <w:color w:val="000000" w:themeColor="text1"/>
          <w:sz w:val="24"/>
          <w:szCs w:val="24"/>
          <w:lang w:val="es-MX"/>
        </w:rPr>
        <w:t>Por Ley tenga el carácter de pública;</w:t>
      </w:r>
    </w:p>
    <w:p w:rsidR="00015CF7" w:rsidRPr="000E5FBC" w:rsidRDefault="00015CF7" w:rsidP="00015CF7">
      <w:pPr>
        <w:spacing w:after="120" w:line="360" w:lineRule="auto"/>
        <w:ind w:left="426" w:right="567"/>
        <w:contextualSpacing/>
        <w:jc w:val="both"/>
        <w:rPr>
          <w:rFonts w:ascii="Palatino Linotype" w:hAnsi="Palatino Linotype" w:cs="Arial"/>
          <w:i/>
          <w:color w:val="000000" w:themeColor="text1"/>
          <w:sz w:val="24"/>
          <w:szCs w:val="24"/>
          <w:lang w:val="es-MX"/>
        </w:rPr>
      </w:pPr>
      <w:r w:rsidRPr="000E5FBC">
        <w:rPr>
          <w:rFonts w:ascii="Palatino Linotype" w:hAnsi="Palatino Linotype" w:cs="Arial"/>
          <w:bCs/>
          <w:i/>
          <w:color w:val="000000" w:themeColor="text1"/>
          <w:sz w:val="24"/>
          <w:szCs w:val="24"/>
          <w:lang w:val="es-MX"/>
        </w:rPr>
        <w:t xml:space="preserve">III. </w:t>
      </w:r>
      <w:r w:rsidRPr="000E5FBC">
        <w:rPr>
          <w:rFonts w:ascii="Palatino Linotype" w:hAnsi="Palatino Linotype" w:cs="Arial"/>
          <w:i/>
          <w:color w:val="000000" w:themeColor="text1"/>
          <w:sz w:val="24"/>
          <w:szCs w:val="24"/>
          <w:lang w:val="es-MX"/>
        </w:rPr>
        <w:t xml:space="preserve">Exista una orden judicial; </w:t>
      </w:r>
    </w:p>
    <w:p w:rsidR="00015CF7" w:rsidRPr="000E5FBC" w:rsidRDefault="00015CF7" w:rsidP="00015CF7">
      <w:pPr>
        <w:spacing w:after="120" w:line="360" w:lineRule="auto"/>
        <w:ind w:left="426" w:right="567"/>
        <w:contextualSpacing/>
        <w:jc w:val="both"/>
        <w:rPr>
          <w:rFonts w:ascii="Palatino Linotype" w:hAnsi="Palatino Linotype" w:cs="Arial"/>
          <w:i/>
          <w:color w:val="000000" w:themeColor="text1"/>
          <w:sz w:val="24"/>
          <w:szCs w:val="24"/>
          <w:lang w:val="es-MX"/>
        </w:rPr>
      </w:pPr>
      <w:r w:rsidRPr="000E5FBC">
        <w:rPr>
          <w:rFonts w:ascii="Palatino Linotype" w:hAnsi="Palatino Linotype" w:cs="Arial"/>
          <w:bCs/>
          <w:i/>
          <w:color w:val="000000" w:themeColor="text1"/>
          <w:sz w:val="24"/>
          <w:szCs w:val="24"/>
          <w:lang w:val="es-MX"/>
        </w:rPr>
        <w:t xml:space="preserve">IV. </w:t>
      </w:r>
      <w:r w:rsidRPr="000E5FBC">
        <w:rPr>
          <w:rFonts w:ascii="Palatino Linotype" w:hAnsi="Palatino Linotype" w:cs="Arial"/>
          <w:i/>
          <w:color w:val="000000" w:themeColor="text1"/>
          <w:sz w:val="24"/>
          <w:szCs w:val="24"/>
          <w:lang w:val="es-MX"/>
        </w:rPr>
        <w:t xml:space="preserve">Por razones de seguridad pública, o para proteger los derechos de terceros, se requiera su publicación; o </w:t>
      </w:r>
    </w:p>
    <w:p w:rsidR="00015CF7" w:rsidRPr="000E5FBC" w:rsidRDefault="00015CF7" w:rsidP="00015CF7">
      <w:pPr>
        <w:spacing w:after="120" w:line="360" w:lineRule="auto"/>
        <w:ind w:left="426" w:right="567"/>
        <w:contextualSpacing/>
        <w:jc w:val="both"/>
        <w:rPr>
          <w:rFonts w:ascii="Palatino Linotype" w:hAnsi="Palatino Linotype" w:cs="Arial"/>
          <w:i/>
          <w:color w:val="000000" w:themeColor="text1"/>
          <w:sz w:val="24"/>
          <w:szCs w:val="24"/>
          <w:lang w:val="es-MX"/>
        </w:rPr>
      </w:pPr>
      <w:r w:rsidRPr="000E5FBC">
        <w:rPr>
          <w:rFonts w:ascii="Palatino Linotype" w:hAnsi="Palatino Linotype" w:cs="Arial"/>
          <w:bCs/>
          <w:i/>
          <w:color w:val="000000" w:themeColor="text1"/>
          <w:sz w:val="24"/>
          <w:szCs w:val="24"/>
          <w:lang w:val="es-MX"/>
        </w:rPr>
        <w:lastRenderedPageBreak/>
        <w:t xml:space="preserve">V. </w:t>
      </w:r>
      <w:r w:rsidRPr="000E5FBC">
        <w:rPr>
          <w:rFonts w:ascii="Palatino Linotype" w:hAnsi="Palatino Linotype" w:cs="Arial"/>
          <w:i/>
          <w:color w:val="000000" w:themeColor="text1"/>
          <w:sz w:val="24"/>
          <w:szCs w:val="24"/>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015CF7" w:rsidRPr="000E5FBC" w:rsidRDefault="00015CF7" w:rsidP="00015CF7">
      <w:pPr>
        <w:spacing w:after="120" w:line="360" w:lineRule="auto"/>
        <w:ind w:left="426" w:right="49"/>
        <w:contextualSpacing/>
        <w:jc w:val="both"/>
        <w:rPr>
          <w:rFonts w:ascii="Palatino Linotype" w:hAnsi="Palatino Linotype" w:cs="Arial"/>
          <w:color w:val="000000" w:themeColor="text1"/>
          <w:sz w:val="24"/>
          <w:szCs w:val="24"/>
          <w:lang w:val="es-ES_tradnl"/>
        </w:rPr>
      </w:pPr>
    </w:p>
    <w:p w:rsidR="00015CF7" w:rsidRPr="000E5FBC" w:rsidRDefault="00015CF7" w:rsidP="0087782E">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0E5FBC">
        <w:rPr>
          <w:rFonts w:ascii="Palatino Linotype" w:hAnsi="Palatino Linotype" w:cs="Arial"/>
          <w:color w:val="000000" w:themeColor="text1"/>
          <w:sz w:val="24"/>
          <w:szCs w:val="24"/>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015CF7" w:rsidRPr="000E5FBC" w:rsidRDefault="00015CF7" w:rsidP="00015CF7">
      <w:pPr>
        <w:spacing w:after="120" w:line="360" w:lineRule="auto"/>
        <w:ind w:left="426" w:right="49"/>
        <w:contextualSpacing/>
        <w:jc w:val="both"/>
        <w:rPr>
          <w:rFonts w:ascii="Palatino Linotype" w:hAnsi="Palatino Linotype" w:cs="Arial"/>
          <w:color w:val="000000" w:themeColor="text1"/>
          <w:sz w:val="24"/>
          <w:szCs w:val="24"/>
          <w:lang w:val="es-ES_tradnl"/>
        </w:rPr>
      </w:pPr>
    </w:p>
    <w:p w:rsidR="00015CF7" w:rsidRPr="000E5FBC" w:rsidRDefault="00015CF7" w:rsidP="0087782E">
      <w:pPr>
        <w:numPr>
          <w:ilvl w:val="0"/>
          <w:numId w:val="2"/>
        </w:numPr>
        <w:spacing w:after="120" w:line="360" w:lineRule="auto"/>
        <w:ind w:left="426" w:right="49" w:hanging="426"/>
        <w:jc w:val="both"/>
        <w:rPr>
          <w:rFonts w:ascii="Palatino Linotype" w:eastAsia="MS Mincho" w:hAnsi="Palatino Linotype" w:cstheme="majorBidi"/>
          <w:sz w:val="24"/>
          <w:szCs w:val="24"/>
          <w:lang w:val="es-ES_tradnl" w:eastAsia="es-ES"/>
        </w:rPr>
      </w:pPr>
      <w:r w:rsidRPr="000E5FBC">
        <w:rPr>
          <w:rFonts w:ascii="Palatino Linotype" w:hAnsi="Palatino Linotype" w:cs="Arial"/>
          <w:color w:val="000000" w:themeColor="text1"/>
          <w:sz w:val="24"/>
          <w:szCs w:val="24"/>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3E00C2" w:rsidRPr="000E5FBC" w:rsidRDefault="003E00C2" w:rsidP="003E00C2">
      <w:pPr>
        <w:spacing w:after="120" w:line="360" w:lineRule="auto"/>
        <w:ind w:right="49"/>
        <w:jc w:val="both"/>
        <w:rPr>
          <w:rFonts w:ascii="Palatino Linotype" w:eastAsia="MS Mincho" w:hAnsi="Palatino Linotype" w:cstheme="majorBidi"/>
          <w:sz w:val="24"/>
          <w:szCs w:val="24"/>
          <w:lang w:val="es-ES_tradnl" w:eastAsia="es-ES"/>
        </w:rPr>
      </w:pPr>
    </w:p>
    <w:p w:rsidR="00015CF7" w:rsidRPr="000E5FBC" w:rsidRDefault="000E5FBC" w:rsidP="00015CF7">
      <w:pPr>
        <w:keepNext/>
        <w:keepLines/>
        <w:spacing w:before="240" w:after="0"/>
        <w:outlineLvl w:val="0"/>
        <w:rPr>
          <w:rFonts w:ascii="Palatino Linotype" w:eastAsiaTheme="majorEastAsia" w:hAnsi="Palatino Linotype" w:cstheme="majorBidi"/>
          <w:b/>
          <w:color w:val="000000" w:themeColor="text1"/>
          <w:sz w:val="24"/>
          <w:szCs w:val="24"/>
          <w:lang w:val="es-MX"/>
        </w:rPr>
      </w:pPr>
      <w:bookmarkStart w:id="16" w:name="_Toc513812410"/>
      <w:bookmarkStart w:id="17" w:name="_Toc520975645"/>
      <w:r w:rsidRPr="000E5FBC">
        <w:rPr>
          <w:rFonts w:ascii="Palatino Linotype" w:eastAsiaTheme="majorEastAsia" w:hAnsi="Palatino Linotype" w:cstheme="majorBidi"/>
          <w:b/>
          <w:color w:val="000000" w:themeColor="text1"/>
          <w:sz w:val="24"/>
          <w:szCs w:val="24"/>
          <w:lang w:val="es-MX"/>
        </w:rPr>
        <w:t>SÉPTIMO</w:t>
      </w:r>
      <w:r w:rsidR="00015CF7" w:rsidRPr="000E5FBC">
        <w:rPr>
          <w:rFonts w:ascii="Palatino Linotype" w:eastAsiaTheme="majorEastAsia" w:hAnsi="Palatino Linotype" w:cstheme="majorBidi"/>
          <w:b/>
          <w:color w:val="000000" w:themeColor="text1"/>
          <w:sz w:val="24"/>
          <w:szCs w:val="24"/>
          <w:lang w:val="es-MX"/>
        </w:rPr>
        <w:t xml:space="preserve">.  </w:t>
      </w:r>
      <w:bookmarkStart w:id="18" w:name="_Toc486525259"/>
      <w:bookmarkStart w:id="19" w:name="_Toc503367745"/>
      <w:r w:rsidR="00015CF7" w:rsidRPr="000E5FBC">
        <w:rPr>
          <w:rFonts w:ascii="Palatino Linotype" w:eastAsiaTheme="majorEastAsia" w:hAnsi="Palatino Linotype" w:cstheme="majorBidi"/>
          <w:b/>
          <w:color w:val="000000" w:themeColor="text1"/>
          <w:sz w:val="24"/>
          <w:szCs w:val="24"/>
          <w:lang w:val="es-MX"/>
        </w:rPr>
        <w:t>Vista a los órganos de control interno</w:t>
      </w:r>
      <w:bookmarkEnd w:id="16"/>
      <w:bookmarkEnd w:id="17"/>
      <w:bookmarkEnd w:id="18"/>
      <w:bookmarkEnd w:id="19"/>
    </w:p>
    <w:p w:rsidR="0087782E" w:rsidRPr="000E5FBC" w:rsidRDefault="0087782E" w:rsidP="00015CF7">
      <w:pPr>
        <w:keepNext/>
        <w:keepLines/>
        <w:spacing w:before="240" w:after="0"/>
        <w:outlineLvl w:val="0"/>
        <w:rPr>
          <w:rFonts w:ascii="Palatino Linotype" w:eastAsiaTheme="majorEastAsia" w:hAnsi="Palatino Linotype" w:cstheme="majorBidi"/>
          <w:color w:val="000000" w:themeColor="text1"/>
          <w:sz w:val="24"/>
          <w:szCs w:val="24"/>
          <w:lang w:val="es-MX"/>
        </w:rPr>
      </w:pPr>
    </w:p>
    <w:p w:rsidR="00015CF7" w:rsidRPr="000E5FBC" w:rsidRDefault="00015CF7" w:rsidP="0087782E">
      <w:pPr>
        <w:numPr>
          <w:ilvl w:val="0"/>
          <w:numId w:val="2"/>
        </w:numPr>
        <w:spacing w:before="240" w:after="240" w:line="360" w:lineRule="auto"/>
        <w:ind w:left="426" w:hanging="568"/>
        <w:contextualSpacing/>
        <w:jc w:val="both"/>
        <w:rPr>
          <w:rFonts w:ascii="Palatino Linotype" w:eastAsiaTheme="minorEastAsia" w:hAnsi="Palatino Linotype"/>
          <w:sz w:val="24"/>
          <w:szCs w:val="24"/>
          <w:lang w:val="es-ES_tradnl" w:eastAsia="es-ES"/>
        </w:rPr>
      </w:pPr>
      <w:r w:rsidRPr="000E5FBC">
        <w:rPr>
          <w:rFonts w:ascii="Palatino Linotype" w:eastAsiaTheme="minorEastAsia" w:hAnsi="Palatino Linotype"/>
          <w:sz w:val="24"/>
          <w:szCs w:val="24"/>
          <w:lang w:val="es-ES_tradnl" w:eastAsia="es-ES"/>
        </w:rPr>
        <w:t xml:space="preserve">Es necesario resaltar que el recurso de revisión previsto en la Ley de la materia no es el medio para investigar y en su caso, sancionar a servidores públicos </w:t>
      </w:r>
      <w:r w:rsidRPr="000E5FBC">
        <w:rPr>
          <w:rFonts w:ascii="Palatino Linotype" w:eastAsiaTheme="minorEastAsia" w:hAnsi="Palatino Linotype"/>
          <w:b/>
          <w:sz w:val="24"/>
          <w:szCs w:val="24"/>
          <w:u w:val="single"/>
          <w:lang w:val="es-ES_tradnl" w:eastAsia="es-ES"/>
        </w:rPr>
        <w:t>por la omisión de la entrega de información pública</w:t>
      </w:r>
      <w:r w:rsidRPr="000E5FBC">
        <w:rPr>
          <w:rFonts w:ascii="Palatino Linotype" w:eastAsiaTheme="minorEastAsia" w:hAnsi="Palatino Linotype"/>
          <w:sz w:val="24"/>
          <w:szCs w:val="24"/>
          <w:lang w:val="es-ES_tradnl" w:eastAsia="es-ES"/>
        </w:rPr>
        <w:t xml:space="preserve">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0E5FBC">
        <w:rPr>
          <w:rFonts w:ascii="Palatino Linotype" w:eastAsiaTheme="minorEastAsia" w:hAnsi="Palatino Linotype"/>
          <w:b/>
          <w:sz w:val="24"/>
          <w:szCs w:val="24"/>
          <w:lang w:val="es-ES_tradnl" w:eastAsia="es-ES"/>
        </w:rPr>
        <w:t>SUJETO OBLIGADO</w:t>
      </w:r>
      <w:r w:rsidRPr="000E5FBC">
        <w:rPr>
          <w:rFonts w:ascii="Palatino Linotype" w:eastAsiaTheme="minorEastAsia" w:hAnsi="Palatino Linotype"/>
          <w:sz w:val="24"/>
          <w:szCs w:val="24"/>
          <w:lang w:val="es-ES_tradnl" w:eastAsia="es-ES"/>
        </w:rPr>
        <w:t>.</w:t>
      </w:r>
    </w:p>
    <w:p w:rsidR="00015CF7" w:rsidRPr="000E5FBC" w:rsidRDefault="00015CF7" w:rsidP="00015CF7">
      <w:pPr>
        <w:spacing w:before="240" w:after="240" w:line="360" w:lineRule="auto"/>
        <w:ind w:left="426"/>
        <w:contextualSpacing/>
        <w:jc w:val="both"/>
        <w:rPr>
          <w:rFonts w:ascii="Palatino Linotype" w:eastAsiaTheme="minorEastAsia" w:hAnsi="Palatino Linotype"/>
          <w:sz w:val="24"/>
          <w:szCs w:val="24"/>
          <w:lang w:val="es-ES_tradnl" w:eastAsia="es-ES"/>
        </w:rPr>
      </w:pPr>
    </w:p>
    <w:p w:rsidR="00015CF7" w:rsidRPr="000E5FBC" w:rsidRDefault="00015CF7" w:rsidP="0087782E">
      <w:pPr>
        <w:numPr>
          <w:ilvl w:val="0"/>
          <w:numId w:val="2"/>
        </w:numPr>
        <w:spacing w:before="240" w:after="240" w:line="360" w:lineRule="auto"/>
        <w:ind w:left="426" w:hanging="568"/>
        <w:contextualSpacing/>
        <w:jc w:val="both"/>
        <w:rPr>
          <w:rFonts w:ascii="Palatino Linotype" w:eastAsiaTheme="minorEastAsia" w:hAnsi="Palatino Linotype"/>
          <w:sz w:val="24"/>
          <w:szCs w:val="24"/>
          <w:lang w:val="es-ES_tradnl" w:eastAsia="es-ES"/>
        </w:rPr>
      </w:pPr>
      <w:r w:rsidRPr="000E5FBC">
        <w:rPr>
          <w:rFonts w:ascii="Palatino Linotype" w:eastAsiaTheme="minorEastAsia" w:hAnsi="Palatino Linotype"/>
          <w:sz w:val="24"/>
          <w:szCs w:val="24"/>
          <w:lang w:val="es-ES_tradnl" w:eastAsia="es-ES"/>
        </w:rPr>
        <w:t>Por ello, es conveniente señalar la fracción X, del artículo 36, de la Ley de Transparencia y Acceso a la Información Pública del Estado de México y Municipios, que establece:</w:t>
      </w:r>
    </w:p>
    <w:p w:rsidR="00D63BF4" w:rsidRPr="000E5FBC" w:rsidRDefault="00D63BF4" w:rsidP="00D63BF4">
      <w:pPr>
        <w:spacing w:before="240" w:after="240" w:line="360" w:lineRule="auto"/>
        <w:contextualSpacing/>
        <w:jc w:val="both"/>
        <w:rPr>
          <w:rFonts w:ascii="Palatino Linotype" w:eastAsiaTheme="minorEastAsia" w:hAnsi="Palatino Linotype"/>
          <w:sz w:val="24"/>
          <w:szCs w:val="24"/>
          <w:lang w:val="es-ES_tradnl" w:eastAsia="es-ES"/>
        </w:rPr>
      </w:pPr>
    </w:p>
    <w:p w:rsidR="00015CF7" w:rsidRPr="000E5FBC" w:rsidRDefault="00015CF7" w:rsidP="00015CF7">
      <w:pPr>
        <w:spacing w:after="0" w:line="360" w:lineRule="auto"/>
        <w:ind w:left="851" w:right="567"/>
        <w:contextualSpacing/>
        <w:jc w:val="both"/>
        <w:rPr>
          <w:rFonts w:ascii="Palatino Linotype" w:eastAsiaTheme="minorEastAsia" w:hAnsi="Palatino Linotype"/>
          <w:i/>
          <w:szCs w:val="24"/>
          <w:lang w:val="es-ES_tradnl" w:eastAsia="es-ES"/>
        </w:rPr>
      </w:pPr>
      <w:r w:rsidRPr="000E5FBC">
        <w:rPr>
          <w:rFonts w:ascii="Palatino Linotype" w:eastAsiaTheme="minorEastAsia" w:hAnsi="Palatino Linotype"/>
          <w:i/>
          <w:szCs w:val="24"/>
          <w:lang w:val="es-ES_tradnl" w:eastAsia="es-ES"/>
        </w:rPr>
        <w:t>“Artículo 36. El Instituto tendrá, en el ámbito de su competencia, las siguientes atribuciones:</w:t>
      </w:r>
    </w:p>
    <w:p w:rsidR="00015CF7" w:rsidRPr="000E5FBC" w:rsidRDefault="00015CF7" w:rsidP="00015CF7">
      <w:pPr>
        <w:spacing w:after="0" w:line="360" w:lineRule="auto"/>
        <w:ind w:left="851" w:right="567"/>
        <w:contextualSpacing/>
        <w:jc w:val="both"/>
        <w:rPr>
          <w:rFonts w:ascii="Palatino Linotype" w:eastAsiaTheme="minorEastAsia" w:hAnsi="Palatino Linotype"/>
          <w:i/>
          <w:szCs w:val="24"/>
          <w:lang w:val="es-ES_tradnl" w:eastAsia="es-ES"/>
        </w:rPr>
      </w:pPr>
      <w:r w:rsidRPr="000E5FBC">
        <w:rPr>
          <w:rFonts w:ascii="Palatino Linotype" w:eastAsiaTheme="minorEastAsia" w:hAnsi="Palatino Linotype"/>
          <w:i/>
          <w:szCs w:val="24"/>
          <w:lang w:val="es-ES_tradnl" w:eastAsia="es-ES"/>
        </w:rPr>
        <w:t>…</w:t>
      </w:r>
    </w:p>
    <w:p w:rsidR="00015CF7" w:rsidRPr="000E5FBC" w:rsidRDefault="00015CF7" w:rsidP="00015CF7">
      <w:pPr>
        <w:spacing w:after="0" w:line="360" w:lineRule="auto"/>
        <w:ind w:left="851" w:right="567"/>
        <w:contextualSpacing/>
        <w:jc w:val="both"/>
        <w:rPr>
          <w:rFonts w:ascii="Palatino Linotype" w:eastAsiaTheme="minorEastAsia" w:hAnsi="Palatino Linotype"/>
          <w:i/>
          <w:szCs w:val="24"/>
          <w:lang w:val="es-ES_tradnl" w:eastAsia="es-ES"/>
        </w:rPr>
      </w:pPr>
      <w:r w:rsidRPr="000E5FBC">
        <w:rPr>
          <w:rFonts w:ascii="Palatino Linotype" w:eastAsiaTheme="minorEastAsia" w:hAnsi="Palatino Linotype"/>
          <w:i/>
          <w:szCs w:val="24"/>
          <w:lang w:val="es-ES_tradnl" w:eastAsia="es-ES"/>
        </w:rPr>
        <w:t xml:space="preserve">X. Hacer del conocimiento del órgano de control interno o equivalente de cada Sujeto Obligado las infracciones a esta Ley; </w:t>
      </w:r>
    </w:p>
    <w:p w:rsidR="00015CF7" w:rsidRPr="000E5FBC" w:rsidRDefault="00015CF7" w:rsidP="00015CF7">
      <w:pPr>
        <w:spacing w:after="0" w:line="360" w:lineRule="auto"/>
        <w:ind w:left="851" w:right="567"/>
        <w:contextualSpacing/>
        <w:jc w:val="both"/>
        <w:rPr>
          <w:rFonts w:ascii="Palatino Linotype" w:eastAsiaTheme="minorEastAsia" w:hAnsi="Palatino Linotype"/>
          <w:i/>
          <w:szCs w:val="24"/>
          <w:lang w:val="es-ES_tradnl" w:eastAsia="es-ES"/>
        </w:rPr>
      </w:pPr>
      <w:r w:rsidRPr="000E5FBC">
        <w:rPr>
          <w:rFonts w:ascii="Palatino Linotype" w:eastAsiaTheme="minorEastAsia" w:hAnsi="Palatino Linotype"/>
          <w:i/>
          <w:szCs w:val="24"/>
          <w:lang w:val="es-ES_tradnl" w:eastAsia="es-ES"/>
        </w:rPr>
        <w:t>…”</w:t>
      </w:r>
    </w:p>
    <w:p w:rsidR="00015CF7" w:rsidRPr="000E5FBC" w:rsidRDefault="00015CF7" w:rsidP="0087782E">
      <w:pPr>
        <w:numPr>
          <w:ilvl w:val="0"/>
          <w:numId w:val="2"/>
        </w:numPr>
        <w:spacing w:before="240" w:after="240" w:line="360" w:lineRule="auto"/>
        <w:ind w:left="426" w:hanging="568"/>
        <w:contextualSpacing/>
        <w:jc w:val="both"/>
        <w:rPr>
          <w:rFonts w:ascii="Palatino Linotype" w:eastAsia="MS Mincho" w:hAnsi="Palatino Linotype" w:cs="Arial"/>
          <w:sz w:val="24"/>
          <w:szCs w:val="24"/>
          <w:lang w:val="es-ES_tradnl" w:eastAsia="es-ES"/>
        </w:rPr>
      </w:pPr>
      <w:r w:rsidRPr="000E5FBC">
        <w:rPr>
          <w:rFonts w:ascii="Palatino Linotype" w:eastAsiaTheme="minorEastAsia" w:hAnsi="Palatino Linotype"/>
          <w:sz w:val="24"/>
          <w:szCs w:val="24"/>
          <w:lang w:val="es-ES_tradnl" w:eastAsia="es-ES"/>
        </w:rPr>
        <w:t xml:space="preserve">Asimismo, este Pleno hará del conocimiento del órgano de control de este Instituto de las infracciones en que el </w:t>
      </w:r>
      <w:r w:rsidRPr="000E5FBC">
        <w:rPr>
          <w:rFonts w:ascii="Palatino Linotype" w:eastAsiaTheme="minorEastAsia" w:hAnsi="Palatino Linotype"/>
          <w:b/>
          <w:sz w:val="24"/>
          <w:szCs w:val="24"/>
          <w:lang w:val="es-ES_tradnl" w:eastAsia="es-ES"/>
        </w:rPr>
        <w:t>SUJETO OBLIGADO</w:t>
      </w:r>
      <w:r w:rsidRPr="000E5FBC">
        <w:rPr>
          <w:rFonts w:ascii="Palatino Linotype" w:eastAsiaTheme="minorEastAsia" w:hAnsi="Palatino Linotype"/>
          <w:sz w:val="24"/>
          <w:szCs w:val="24"/>
          <w:lang w:val="es-ES_tradnl" w:eastAsia="es-ES"/>
        </w:rPr>
        <w:t xml:space="preserve"> incurrió, toda vez que la naturaleza de investigar y sancionar corresponde a un ente distinto a éste a través de un procedimiento diferente al recurso de revisión, lo cual se encuentra previsto </w:t>
      </w:r>
      <w:r w:rsidRPr="000E5FBC">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rsidR="00D63BF4" w:rsidRPr="000E5FBC" w:rsidRDefault="00D63BF4" w:rsidP="00D63BF4">
      <w:pPr>
        <w:spacing w:before="240" w:after="240" w:line="360" w:lineRule="auto"/>
        <w:ind w:left="426"/>
        <w:contextualSpacing/>
        <w:jc w:val="both"/>
        <w:rPr>
          <w:rFonts w:ascii="Palatino Linotype" w:eastAsia="MS Mincho" w:hAnsi="Palatino Linotype" w:cs="Arial"/>
          <w:sz w:val="24"/>
          <w:szCs w:val="24"/>
          <w:lang w:val="es-ES_tradnl" w:eastAsia="es-ES"/>
        </w:rPr>
      </w:pPr>
    </w:p>
    <w:p w:rsidR="00015CF7" w:rsidRPr="000E5FBC" w:rsidRDefault="00015CF7" w:rsidP="00015CF7">
      <w:pPr>
        <w:spacing w:after="0" w:line="360" w:lineRule="auto"/>
        <w:ind w:left="851" w:right="567"/>
        <w:contextualSpacing/>
        <w:jc w:val="both"/>
        <w:rPr>
          <w:rFonts w:ascii="Palatino Linotype" w:eastAsiaTheme="minorEastAsia" w:hAnsi="Palatino Linotype"/>
          <w:i/>
          <w:szCs w:val="24"/>
          <w:lang w:val="es-ES_tradnl" w:eastAsia="es-ES"/>
        </w:rPr>
      </w:pPr>
      <w:r w:rsidRPr="000E5FBC">
        <w:rPr>
          <w:rFonts w:ascii="Palatino Linotype" w:eastAsiaTheme="minorEastAsia" w:hAnsi="Palatino Linotype"/>
          <w:i/>
          <w:szCs w:val="24"/>
          <w:lang w:val="es-ES_tradnl" w:eastAsia="es-ES"/>
        </w:rPr>
        <w:t xml:space="preserve">“Artículo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w:t>
      </w:r>
      <w:r w:rsidRPr="000E5FBC">
        <w:rPr>
          <w:rFonts w:ascii="Palatino Linotype" w:eastAsiaTheme="minorEastAsia" w:hAnsi="Palatino Linotype"/>
          <w:i/>
          <w:szCs w:val="24"/>
          <w:lang w:val="es-ES_tradnl" w:eastAsia="es-ES"/>
        </w:rPr>
        <w:lastRenderedPageBreak/>
        <w:t>procedimiento de responsabilidad respectivo, cuyo resultado deberá de ser informado al Instituto.</w:t>
      </w:r>
    </w:p>
    <w:p w:rsidR="00015CF7" w:rsidRPr="000E5FBC" w:rsidRDefault="00015CF7" w:rsidP="00015CF7">
      <w:pPr>
        <w:spacing w:after="0" w:line="360" w:lineRule="auto"/>
        <w:ind w:left="851" w:right="567"/>
        <w:contextualSpacing/>
        <w:jc w:val="both"/>
        <w:rPr>
          <w:rFonts w:ascii="Palatino Linotype" w:eastAsiaTheme="minorEastAsia" w:hAnsi="Palatino Linotype"/>
          <w:i/>
          <w:szCs w:val="24"/>
          <w:lang w:val="es-ES_tradnl" w:eastAsia="es-ES"/>
        </w:rPr>
      </w:pPr>
      <w:r w:rsidRPr="000E5FBC">
        <w:rPr>
          <w:rFonts w:ascii="Palatino Linotype" w:eastAsiaTheme="minorEastAsia" w:hAnsi="Palatino Linotype"/>
          <w:i/>
          <w:szCs w:val="24"/>
          <w:lang w:val="es-ES_tradnl" w:eastAsia="es-ES"/>
        </w:rPr>
        <w:t>Artículo 222. Son causas de responsabilidad administrativa de los servidores públicos de los sujetos obligados, por incumplimiento de las obligaciones establecidas en la materia de la presente Ley, las siguientes:</w:t>
      </w:r>
    </w:p>
    <w:p w:rsidR="00D63BF4" w:rsidRPr="000E5FBC" w:rsidRDefault="00D63BF4" w:rsidP="00D63BF4">
      <w:pPr>
        <w:spacing w:after="0" w:line="360" w:lineRule="auto"/>
        <w:ind w:left="851" w:right="567"/>
        <w:contextualSpacing/>
        <w:jc w:val="both"/>
        <w:rPr>
          <w:rFonts w:ascii="Palatino Linotype" w:eastAsiaTheme="minorEastAsia" w:hAnsi="Palatino Linotype"/>
          <w:i/>
          <w:szCs w:val="24"/>
          <w:lang w:val="es-ES_tradnl" w:eastAsia="es-ES"/>
        </w:rPr>
      </w:pPr>
      <w:r w:rsidRPr="000E5FBC">
        <w:rPr>
          <w:rFonts w:ascii="Palatino Linotype" w:eastAsiaTheme="minorEastAsia" w:hAnsi="Palatino Linotype"/>
          <w:i/>
          <w:szCs w:val="24"/>
          <w:lang w:val="es-ES_tradnl" w:eastAsia="es-ES"/>
        </w:rPr>
        <w:t>(</w:t>
      </w:r>
      <w:r w:rsidR="00015CF7" w:rsidRPr="000E5FBC">
        <w:rPr>
          <w:rFonts w:ascii="Palatino Linotype" w:eastAsiaTheme="minorEastAsia" w:hAnsi="Palatino Linotype"/>
          <w:i/>
          <w:szCs w:val="24"/>
          <w:lang w:val="es-ES_tradnl" w:eastAsia="es-ES"/>
        </w:rPr>
        <w:t>…</w:t>
      </w:r>
      <w:r w:rsidRPr="000E5FBC">
        <w:rPr>
          <w:rFonts w:ascii="Palatino Linotype" w:eastAsiaTheme="minorEastAsia" w:hAnsi="Palatino Linotype"/>
          <w:i/>
          <w:szCs w:val="24"/>
          <w:lang w:val="es-ES_tradnl" w:eastAsia="es-ES"/>
        </w:rPr>
        <w:t>)</w:t>
      </w:r>
    </w:p>
    <w:p w:rsidR="00015CF7" w:rsidRPr="000E5FBC" w:rsidRDefault="00015CF7" w:rsidP="00015CF7">
      <w:pPr>
        <w:spacing w:after="0" w:line="360" w:lineRule="auto"/>
        <w:ind w:left="851" w:right="567"/>
        <w:contextualSpacing/>
        <w:jc w:val="both"/>
        <w:rPr>
          <w:rFonts w:ascii="Palatino Linotype" w:eastAsiaTheme="minorEastAsia" w:hAnsi="Palatino Linotype"/>
          <w:i/>
          <w:szCs w:val="24"/>
          <w:lang w:val="es-ES_tradnl" w:eastAsia="es-ES"/>
        </w:rPr>
      </w:pPr>
      <w:r w:rsidRPr="000E5FBC">
        <w:rPr>
          <w:rFonts w:ascii="Palatino Linotype" w:eastAsiaTheme="minorEastAsia" w:hAnsi="Palatino Linotype"/>
          <w:b/>
          <w:i/>
          <w:szCs w:val="24"/>
          <w:lang w:val="es-ES_tradnl" w:eastAsia="es-ES"/>
        </w:rPr>
        <w:t>I. Cualquier acto u omisión que provoque la suspensión o deficiencia en la atención de las solicitudes de información</w:t>
      </w:r>
      <w:r w:rsidRPr="000E5FBC">
        <w:rPr>
          <w:rFonts w:ascii="Palatino Linotype" w:eastAsiaTheme="minorEastAsia" w:hAnsi="Palatino Linotype"/>
          <w:i/>
          <w:szCs w:val="24"/>
          <w:lang w:val="es-ES_tradnl" w:eastAsia="es-ES"/>
        </w:rPr>
        <w:t>;</w:t>
      </w:r>
    </w:p>
    <w:p w:rsidR="00015CF7" w:rsidRPr="000E5FBC" w:rsidRDefault="00015CF7" w:rsidP="00015CF7">
      <w:pPr>
        <w:spacing w:after="0" w:line="360" w:lineRule="auto"/>
        <w:ind w:left="851" w:right="567"/>
        <w:contextualSpacing/>
        <w:jc w:val="both"/>
        <w:rPr>
          <w:rFonts w:ascii="Palatino Linotype" w:eastAsiaTheme="minorEastAsia" w:hAnsi="Palatino Linotype"/>
          <w:i/>
          <w:szCs w:val="24"/>
          <w:lang w:val="es-ES_tradnl" w:eastAsia="es-ES"/>
        </w:rPr>
      </w:pPr>
      <w:r w:rsidRPr="000E5FBC">
        <w:rPr>
          <w:rFonts w:ascii="Palatino Linotype" w:eastAsiaTheme="minorEastAsia" w:hAnsi="Palatino Linotype"/>
          <w:b/>
          <w:i/>
          <w:szCs w:val="24"/>
          <w:lang w:val="es-ES_tradnl" w:eastAsia="es-ES"/>
        </w:rPr>
        <w:t>II. La falta de respuesta a las solicitudes de información en los plazos señalados en la normatividad aplicable</w:t>
      </w:r>
      <w:r w:rsidRPr="000E5FBC">
        <w:rPr>
          <w:rFonts w:ascii="Palatino Linotype" w:eastAsiaTheme="minorEastAsia" w:hAnsi="Palatino Linotype"/>
          <w:i/>
          <w:szCs w:val="24"/>
          <w:lang w:val="es-ES_tradnl" w:eastAsia="es-ES"/>
        </w:rPr>
        <w:t>;</w:t>
      </w:r>
    </w:p>
    <w:p w:rsidR="00015CF7" w:rsidRPr="000E5FBC" w:rsidRDefault="00D63BF4" w:rsidP="00015CF7">
      <w:pPr>
        <w:spacing w:after="0" w:line="360" w:lineRule="auto"/>
        <w:ind w:left="851" w:right="567"/>
        <w:contextualSpacing/>
        <w:jc w:val="both"/>
        <w:rPr>
          <w:rFonts w:ascii="Palatino Linotype" w:eastAsiaTheme="minorEastAsia" w:hAnsi="Palatino Linotype"/>
          <w:i/>
          <w:szCs w:val="24"/>
          <w:lang w:val="es-ES_tradnl" w:eastAsia="es-ES"/>
        </w:rPr>
      </w:pPr>
      <w:r w:rsidRPr="000E5FBC">
        <w:rPr>
          <w:rFonts w:ascii="Palatino Linotype" w:eastAsiaTheme="minorEastAsia" w:hAnsi="Palatino Linotype"/>
          <w:i/>
          <w:szCs w:val="24"/>
          <w:lang w:val="es-ES_tradnl" w:eastAsia="es-ES"/>
        </w:rPr>
        <w:t>(</w:t>
      </w:r>
      <w:r w:rsidR="00015CF7" w:rsidRPr="000E5FBC">
        <w:rPr>
          <w:rFonts w:ascii="Palatino Linotype" w:eastAsiaTheme="minorEastAsia" w:hAnsi="Palatino Linotype"/>
          <w:i/>
          <w:szCs w:val="24"/>
          <w:lang w:val="es-ES_tradnl" w:eastAsia="es-ES"/>
        </w:rPr>
        <w:t>…</w:t>
      </w:r>
      <w:r w:rsidRPr="000E5FBC">
        <w:rPr>
          <w:rFonts w:ascii="Palatino Linotype" w:eastAsiaTheme="minorEastAsia" w:hAnsi="Palatino Linotype"/>
          <w:i/>
          <w:szCs w:val="24"/>
          <w:lang w:val="es-ES_tradnl" w:eastAsia="es-ES"/>
        </w:rPr>
        <w:t>)</w:t>
      </w:r>
    </w:p>
    <w:p w:rsidR="00D63BF4" w:rsidRPr="000E5FBC" w:rsidRDefault="00D63BF4" w:rsidP="00015CF7">
      <w:pPr>
        <w:spacing w:after="0" w:line="360" w:lineRule="auto"/>
        <w:ind w:left="851" w:right="567"/>
        <w:contextualSpacing/>
        <w:jc w:val="both"/>
        <w:rPr>
          <w:rFonts w:ascii="Palatino Linotype" w:eastAsiaTheme="minorEastAsia" w:hAnsi="Palatino Linotype"/>
          <w:i/>
          <w:szCs w:val="24"/>
          <w:lang w:val="es-ES_tradnl" w:eastAsia="es-ES"/>
        </w:rPr>
      </w:pPr>
    </w:p>
    <w:p w:rsidR="00015CF7" w:rsidRPr="000E5FBC" w:rsidRDefault="00015CF7" w:rsidP="00015CF7">
      <w:pPr>
        <w:spacing w:after="0" w:line="360" w:lineRule="auto"/>
        <w:ind w:left="851" w:right="567"/>
        <w:contextualSpacing/>
        <w:jc w:val="both"/>
        <w:rPr>
          <w:rFonts w:ascii="Palatino Linotype" w:eastAsiaTheme="minorEastAsia" w:hAnsi="Palatino Linotype"/>
          <w:i/>
          <w:szCs w:val="24"/>
          <w:lang w:val="es-ES_tradnl" w:eastAsia="es-ES"/>
        </w:rPr>
      </w:pPr>
      <w:r w:rsidRPr="000E5FBC">
        <w:rPr>
          <w:rFonts w:ascii="Palatino Linotype" w:eastAsiaTheme="minorEastAsia" w:hAnsi="Palatino Linotype"/>
          <w:i/>
          <w:szCs w:val="24"/>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015CF7" w:rsidRPr="000E5FBC" w:rsidRDefault="00015CF7" w:rsidP="00015CF7">
      <w:pPr>
        <w:spacing w:after="0" w:line="360" w:lineRule="auto"/>
        <w:ind w:left="851" w:right="567"/>
        <w:contextualSpacing/>
        <w:jc w:val="both"/>
        <w:rPr>
          <w:rFonts w:ascii="Palatino Linotype" w:eastAsiaTheme="minorEastAsia" w:hAnsi="Palatino Linotype"/>
          <w:i/>
          <w:szCs w:val="24"/>
          <w:lang w:val="es-ES_tradnl" w:eastAsia="es-ES"/>
        </w:rPr>
      </w:pPr>
      <w:r w:rsidRPr="000E5FBC">
        <w:rPr>
          <w:rFonts w:ascii="Palatino Linotype" w:eastAsiaTheme="minorEastAsia" w:hAnsi="Palatino Linotype"/>
          <w:i/>
          <w:szCs w:val="24"/>
          <w:lang w:val="es-ES_tradnl" w:eastAsia="es-ES"/>
        </w:rPr>
        <w:t>(Énfasis añadido)</w:t>
      </w:r>
    </w:p>
    <w:p w:rsidR="00015CF7" w:rsidRPr="000E5FBC" w:rsidRDefault="00015CF7" w:rsidP="00015CF7">
      <w:pPr>
        <w:spacing w:before="240" w:after="360" w:line="360" w:lineRule="auto"/>
        <w:contextualSpacing/>
        <w:jc w:val="both"/>
        <w:rPr>
          <w:rFonts w:ascii="Palatino Linotype" w:eastAsia="MS Mincho" w:hAnsi="Palatino Linotype" w:cs="Arial"/>
          <w:i/>
          <w:sz w:val="24"/>
          <w:szCs w:val="24"/>
          <w:lang w:val="es-MX" w:eastAsia="es-ES"/>
        </w:rPr>
      </w:pPr>
    </w:p>
    <w:p w:rsidR="00015CF7" w:rsidRPr="000E5FBC" w:rsidRDefault="00015CF7" w:rsidP="0087782E">
      <w:pPr>
        <w:numPr>
          <w:ilvl w:val="0"/>
          <w:numId w:val="2"/>
        </w:numPr>
        <w:spacing w:after="120" w:line="360" w:lineRule="auto"/>
        <w:ind w:left="426" w:right="49" w:hanging="426"/>
        <w:jc w:val="both"/>
        <w:rPr>
          <w:rFonts w:ascii="Palatino Linotype" w:eastAsia="MS Mincho" w:hAnsi="Palatino Linotype" w:cstheme="majorBidi"/>
          <w:sz w:val="24"/>
          <w:szCs w:val="24"/>
          <w:lang w:val="es-ES_tradnl" w:eastAsia="es-ES"/>
        </w:rPr>
      </w:pPr>
      <w:r w:rsidRPr="000E5FBC">
        <w:rPr>
          <w:rFonts w:ascii="Palatino Linotype" w:hAnsi="Palatino Linotype" w:cs="Arial"/>
          <w:color w:val="000000" w:themeColor="text1"/>
          <w:sz w:val="24"/>
          <w:szCs w:val="24"/>
          <w:lang w:val="es-ES_tradnl"/>
        </w:rPr>
        <w:t xml:space="preserve">Consecuentemente, en términos del artículo 179 fracciones I y XI </w:t>
      </w:r>
      <w:r w:rsidRPr="000E5FBC">
        <w:rPr>
          <w:rFonts w:ascii="Palatino Linotype" w:eastAsia="MS Mincho" w:hAnsi="Palatino Linotype" w:cstheme="majorBidi"/>
          <w:sz w:val="24"/>
          <w:szCs w:val="24"/>
          <w:lang w:val="es-ES_tradnl" w:eastAsia="es-ES"/>
        </w:rPr>
        <w:t xml:space="preserve">resultan </w:t>
      </w:r>
      <w:r w:rsidRPr="000E5FBC">
        <w:rPr>
          <w:rFonts w:ascii="Palatino Linotype" w:eastAsia="Times New Roman" w:hAnsi="Palatino Linotype" w:cs="Arial"/>
          <w:sz w:val="24"/>
          <w:szCs w:val="24"/>
          <w:lang w:val="es-ES_tradnl" w:eastAsia="es-ES"/>
        </w:rPr>
        <w:t>fundadas las</w:t>
      </w:r>
      <w:r w:rsidRPr="000E5FBC">
        <w:rPr>
          <w:rFonts w:ascii="Palatino Linotype" w:eastAsia="Times New Roman" w:hAnsi="Palatino Linotype" w:cs="Arial"/>
          <w:b/>
          <w:sz w:val="24"/>
          <w:szCs w:val="24"/>
          <w:lang w:val="es-ES_tradnl" w:eastAsia="es-ES"/>
        </w:rPr>
        <w:t xml:space="preserve"> </w:t>
      </w:r>
      <w:r w:rsidRPr="000E5FBC">
        <w:rPr>
          <w:rFonts w:ascii="Palatino Linotype" w:eastAsia="Times New Roman" w:hAnsi="Palatino Linotype" w:cs="Arial"/>
          <w:sz w:val="24"/>
          <w:szCs w:val="24"/>
          <w:lang w:eastAsia="es-ES"/>
        </w:rPr>
        <w:t xml:space="preserve">razones o motivos de inconformidad hechos valer por el recurrente </w:t>
      </w:r>
      <w:r w:rsidR="00D63BF4" w:rsidRPr="000E5FBC">
        <w:rPr>
          <w:rFonts w:ascii="Palatino Linotype" w:eastAsia="Calibri" w:hAnsi="Palatino Linotype" w:cs="Arial"/>
          <w:sz w:val="24"/>
          <w:szCs w:val="24"/>
          <w:lang w:eastAsia="es-ES"/>
        </w:rPr>
        <w:t>en el recurso de revisión de</w:t>
      </w:r>
      <w:r w:rsidRPr="000E5FBC">
        <w:rPr>
          <w:rFonts w:ascii="Palatino Linotype" w:eastAsia="Calibri" w:hAnsi="Palatino Linotype" w:cs="Arial"/>
          <w:sz w:val="24"/>
          <w:szCs w:val="24"/>
          <w:lang w:eastAsia="es-ES"/>
        </w:rPr>
        <w:t xml:space="preserve"> </w:t>
      </w:r>
      <w:r w:rsidR="00912324" w:rsidRPr="000E5FBC">
        <w:rPr>
          <w:rFonts w:ascii="Palatino Linotype" w:eastAsia="Calibri" w:hAnsi="Palatino Linotype" w:cs="Arial"/>
          <w:sz w:val="24"/>
          <w:szCs w:val="24"/>
          <w:lang w:eastAsia="es-ES"/>
        </w:rPr>
        <w:t>mérito</w:t>
      </w:r>
      <w:r w:rsidRPr="000E5FBC">
        <w:rPr>
          <w:rFonts w:ascii="Palatino Linotype" w:eastAsia="Calibri" w:hAnsi="Palatino Linotype" w:cs="Arial"/>
          <w:sz w:val="24"/>
          <w:szCs w:val="24"/>
          <w:lang w:eastAsia="es-ES"/>
        </w:rPr>
        <w:t xml:space="preserve">, </w:t>
      </w:r>
      <w:r w:rsidRPr="000E5FBC">
        <w:rPr>
          <w:rFonts w:ascii="Palatino Linotype" w:eastAsia="Calibri" w:hAnsi="Palatino Linotype" w:cs="Arial"/>
          <w:b/>
          <w:sz w:val="24"/>
          <w:szCs w:val="24"/>
          <w:lang w:eastAsia="es-ES"/>
        </w:rPr>
        <w:t xml:space="preserve">en razón de la negativa de la información solicitada así como de la </w:t>
      </w:r>
      <w:r w:rsidR="00D63BF4" w:rsidRPr="000E5FBC">
        <w:rPr>
          <w:rFonts w:ascii="Palatino Linotype" w:eastAsia="Calibri" w:hAnsi="Palatino Linotype" w:cs="Arial"/>
          <w:b/>
          <w:sz w:val="24"/>
          <w:szCs w:val="24"/>
          <w:lang w:eastAsia="es-ES"/>
        </w:rPr>
        <w:t>falta de trámite de una solicitud</w:t>
      </w:r>
      <w:r w:rsidRPr="000E5FBC">
        <w:rPr>
          <w:rFonts w:ascii="Palatino Linotype" w:eastAsia="Calibri" w:hAnsi="Palatino Linotype" w:cs="Arial"/>
          <w:b/>
          <w:sz w:val="24"/>
          <w:szCs w:val="24"/>
          <w:lang w:eastAsia="es-ES"/>
        </w:rPr>
        <w:t>.</w:t>
      </w:r>
      <w:r w:rsidRPr="000E5FBC">
        <w:rPr>
          <w:rFonts w:ascii="Palatino Linotype" w:eastAsia="Calibri" w:hAnsi="Palatino Linotype" w:cs="Arial"/>
          <w:sz w:val="24"/>
          <w:szCs w:val="24"/>
          <w:lang w:eastAsia="es-ES"/>
        </w:rPr>
        <w:t xml:space="preserve"> </w:t>
      </w:r>
    </w:p>
    <w:p w:rsidR="00015CF7" w:rsidRPr="000E5FBC" w:rsidRDefault="00015CF7" w:rsidP="00015CF7">
      <w:pPr>
        <w:spacing w:after="120" w:line="360" w:lineRule="auto"/>
        <w:ind w:left="426" w:right="49"/>
        <w:jc w:val="both"/>
        <w:rPr>
          <w:rFonts w:ascii="Palatino Linotype" w:eastAsia="MS Mincho" w:hAnsi="Palatino Linotype" w:cstheme="majorBidi"/>
          <w:sz w:val="24"/>
          <w:szCs w:val="24"/>
          <w:lang w:val="es-ES_tradnl" w:eastAsia="es-ES"/>
        </w:rPr>
      </w:pPr>
    </w:p>
    <w:p w:rsidR="00015CF7" w:rsidRPr="000E5FBC" w:rsidRDefault="00015CF7" w:rsidP="00D63BF4">
      <w:pPr>
        <w:numPr>
          <w:ilvl w:val="0"/>
          <w:numId w:val="2"/>
        </w:numPr>
        <w:spacing w:before="240" w:after="360" w:line="360" w:lineRule="auto"/>
        <w:ind w:left="426" w:right="49" w:hanging="426"/>
        <w:contextualSpacing/>
        <w:jc w:val="both"/>
        <w:rPr>
          <w:rFonts w:ascii="Palatino Linotype" w:eastAsia="MS Mincho" w:hAnsi="Palatino Linotype" w:cs="Arial"/>
          <w:i/>
          <w:sz w:val="24"/>
          <w:szCs w:val="24"/>
          <w:lang w:val="es-ES_tradnl" w:eastAsia="es-ES"/>
        </w:rPr>
      </w:pPr>
      <w:r w:rsidRPr="000E5FBC">
        <w:rPr>
          <w:rFonts w:ascii="Palatino Linotype" w:eastAsia="MS Mincho" w:hAnsi="Palatino Linotype" w:cstheme="majorBidi"/>
          <w:sz w:val="24"/>
          <w:szCs w:val="24"/>
          <w:lang w:val="es-ES_tradnl" w:eastAsia="es-ES"/>
        </w:rPr>
        <w:t xml:space="preserve"> Finalmente, en términos del artículo </w:t>
      </w:r>
      <w:r w:rsidRPr="000E5FBC">
        <w:rPr>
          <w:rFonts w:ascii="Palatino Linotype" w:eastAsia="MS Mincho" w:hAnsi="Palatino Linotype" w:cstheme="majorBidi"/>
          <w:b/>
          <w:sz w:val="24"/>
          <w:szCs w:val="24"/>
          <w:lang w:val="es-ES_tradnl" w:eastAsia="es-ES"/>
        </w:rPr>
        <w:t>186 fracción IV</w:t>
      </w:r>
      <w:r w:rsidRPr="000E5FBC">
        <w:rPr>
          <w:rFonts w:ascii="Palatino Linotype" w:eastAsia="MS Mincho" w:hAnsi="Palatino Linotype" w:cstheme="majorBidi"/>
          <w:sz w:val="24"/>
          <w:szCs w:val="24"/>
          <w:lang w:val="es-ES_tradnl" w:eastAsia="es-ES"/>
        </w:rPr>
        <w:t xml:space="preserve"> este Pleno determina </w:t>
      </w:r>
      <w:r w:rsidRPr="000E5FBC">
        <w:rPr>
          <w:rFonts w:ascii="Palatino Linotype" w:eastAsia="MS Mincho" w:hAnsi="Palatino Linotype" w:cstheme="majorBidi"/>
          <w:b/>
          <w:sz w:val="24"/>
          <w:szCs w:val="24"/>
          <w:lang w:val="es-ES_tradnl" w:eastAsia="es-ES"/>
        </w:rPr>
        <w:t>ORDENAR</w:t>
      </w:r>
      <w:r w:rsidRPr="000E5FBC">
        <w:rPr>
          <w:rFonts w:ascii="Palatino Linotype" w:eastAsia="MS Mincho" w:hAnsi="Palatino Linotype" w:cstheme="majorBidi"/>
          <w:sz w:val="24"/>
          <w:szCs w:val="24"/>
          <w:lang w:val="es-ES_tradnl" w:eastAsia="es-ES"/>
        </w:rPr>
        <w:t xml:space="preserve"> la entrega de la información del presente recurso de </w:t>
      </w:r>
      <w:r w:rsidR="00D63BF4" w:rsidRPr="000E5FBC">
        <w:rPr>
          <w:rFonts w:ascii="Palatino Linotype" w:eastAsia="MS Mincho" w:hAnsi="Palatino Linotype" w:cstheme="majorBidi"/>
          <w:sz w:val="24"/>
          <w:szCs w:val="24"/>
          <w:lang w:val="es-ES_tradnl" w:eastAsia="es-ES"/>
        </w:rPr>
        <w:t xml:space="preserve">revisión en </w:t>
      </w:r>
      <w:r w:rsidR="00D63BF4" w:rsidRPr="000E5FBC">
        <w:rPr>
          <w:rFonts w:ascii="Palatino Linotype" w:eastAsia="MS Mincho" w:hAnsi="Palatino Linotype" w:cstheme="majorBidi"/>
          <w:sz w:val="24"/>
          <w:szCs w:val="24"/>
          <w:lang w:val="es-ES_tradnl" w:eastAsia="es-ES"/>
        </w:rPr>
        <w:lastRenderedPageBreak/>
        <w:t xml:space="preserve">versión pública de los </w:t>
      </w:r>
      <w:r w:rsidRPr="000E5FBC">
        <w:rPr>
          <w:rFonts w:ascii="Palatino Linotype" w:eastAsia="MS Mincho" w:hAnsi="Palatino Linotype" w:cs="Times New Roman"/>
          <w:sz w:val="24"/>
          <w:szCs w:val="24"/>
          <w:lang w:val="es-ES_tradnl" w:eastAsia="es-ES"/>
        </w:rPr>
        <w:t>documentos</w:t>
      </w:r>
      <w:r w:rsidR="00D63BF4" w:rsidRPr="000E5FBC">
        <w:rPr>
          <w:rFonts w:ascii="Palatino Linotype" w:eastAsia="MS Mincho" w:hAnsi="Palatino Linotype" w:cs="Times New Roman"/>
          <w:sz w:val="24"/>
          <w:szCs w:val="24"/>
          <w:lang w:val="es-ES_tradnl" w:eastAsia="es-ES"/>
        </w:rPr>
        <w:t xml:space="preserve"> </w:t>
      </w:r>
      <w:r w:rsidRPr="000E5FBC">
        <w:rPr>
          <w:rFonts w:ascii="Palatino Linotype" w:eastAsia="MS Mincho" w:hAnsi="Palatino Linotype" w:cs="Times New Roman"/>
          <w:sz w:val="24"/>
          <w:szCs w:val="24"/>
          <w:lang w:val="es-ES_tradnl" w:eastAsia="es-ES"/>
        </w:rPr>
        <w:t xml:space="preserve"> mediante los cuales se solicitó la licencia de funcionamiento para el año 2018 y la l</w:t>
      </w:r>
      <w:r w:rsidRPr="000E5FBC">
        <w:rPr>
          <w:rFonts w:ascii="Palatino Linotype" w:eastAsia="MS Mincho" w:hAnsi="Palatino Linotype" w:cs="Times New Roman"/>
          <w:sz w:val="24"/>
          <w:szCs w:val="24"/>
          <w:lang w:eastAsia="es-ES"/>
        </w:rPr>
        <w:t xml:space="preserve">a </w:t>
      </w:r>
      <w:r w:rsidRPr="000E5FBC">
        <w:rPr>
          <w:rFonts w:ascii="Palatino Linotype" w:eastAsia="MS Mincho" w:hAnsi="Palatino Linotype" w:cs="Times New Roman"/>
          <w:sz w:val="24"/>
          <w:szCs w:val="24"/>
          <w:lang w:val="es-ES_tradnl" w:eastAsia="es-ES"/>
        </w:rPr>
        <w:t xml:space="preserve">licencia de funcionamiento para el año 2018 del establecimiento comercial anteriormente señalado, </w:t>
      </w:r>
      <w:r w:rsidRPr="000E5FBC">
        <w:rPr>
          <w:rFonts w:ascii="Palatino Linotype" w:eastAsia="MS Mincho" w:hAnsi="Palatino Linotype" w:cstheme="majorBidi"/>
          <w:sz w:val="24"/>
          <w:szCs w:val="24"/>
          <w:lang w:val="es-ES_tradnl" w:eastAsia="es-ES"/>
        </w:rPr>
        <w:t>toda vez que hubo afectación al derecho de acceso a la información pública establecido constitucionalmente a favor del particular ya que hubo omisión de información.</w:t>
      </w:r>
    </w:p>
    <w:p w:rsidR="00015CF7" w:rsidRPr="000E5FBC" w:rsidRDefault="00015CF7" w:rsidP="00015CF7">
      <w:pPr>
        <w:spacing w:before="240" w:after="360" w:line="360" w:lineRule="auto"/>
        <w:ind w:left="426" w:right="49"/>
        <w:contextualSpacing/>
        <w:jc w:val="both"/>
        <w:rPr>
          <w:rFonts w:ascii="Palatino Linotype" w:eastAsia="MS Mincho" w:hAnsi="Palatino Linotype" w:cs="Arial"/>
          <w:i/>
          <w:sz w:val="24"/>
          <w:szCs w:val="24"/>
          <w:lang w:val="es-ES_tradnl" w:eastAsia="es-ES"/>
        </w:rPr>
      </w:pPr>
    </w:p>
    <w:p w:rsidR="00015CF7" w:rsidRPr="000E5FBC" w:rsidRDefault="00015CF7" w:rsidP="0087782E">
      <w:pPr>
        <w:numPr>
          <w:ilvl w:val="0"/>
          <w:numId w:val="2"/>
        </w:numPr>
        <w:spacing w:before="240" w:after="360" w:line="360" w:lineRule="auto"/>
        <w:contextualSpacing/>
        <w:jc w:val="both"/>
        <w:rPr>
          <w:rFonts w:ascii="Palatino Linotype" w:eastAsia="MS Mincho" w:hAnsi="Palatino Linotype" w:cs="Arial"/>
          <w:i/>
          <w:sz w:val="24"/>
          <w:szCs w:val="24"/>
          <w:lang w:val="es-MX" w:eastAsia="es-ES"/>
        </w:rPr>
      </w:pPr>
      <w:r w:rsidRPr="000E5FBC">
        <w:rPr>
          <w:rFonts w:ascii="Palatino Linotype" w:eastAsia="MS Mincho" w:hAnsi="Palatino Linotype" w:cstheme="majorBidi"/>
          <w:sz w:val="24"/>
          <w:szCs w:val="24"/>
          <w:lang w:val="es-ES_tradnl" w:eastAsia="es-ES"/>
        </w:rPr>
        <w:t xml:space="preserve">Por lo anteriormente expuesto y fundado este </w:t>
      </w:r>
      <w:r w:rsidRPr="000E5FBC">
        <w:rPr>
          <w:rFonts w:ascii="Palatino Linotype" w:eastAsia="MS Mincho" w:hAnsi="Palatino Linotype" w:cstheme="majorBidi"/>
          <w:b/>
          <w:sz w:val="24"/>
          <w:szCs w:val="24"/>
          <w:lang w:val="es-ES_tradnl" w:eastAsia="es-ES"/>
        </w:rPr>
        <w:t>ÓRGANO GARANTE</w:t>
      </w:r>
      <w:r w:rsidRPr="000E5FBC">
        <w:rPr>
          <w:rFonts w:ascii="Palatino Linotype" w:eastAsia="MS Mincho" w:hAnsi="Palatino Linotype" w:cstheme="majorBidi"/>
          <w:sz w:val="24"/>
          <w:szCs w:val="24"/>
          <w:lang w:val="es-ES_tradnl" w:eastAsia="es-ES"/>
        </w:rPr>
        <w:t xml:space="preserve"> emite los siguientes.</w:t>
      </w:r>
    </w:p>
    <w:p w:rsidR="00015CF7" w:rsidRPr="000E5FBC" w:rsidRDefault="000E5FBC" w:rsidP="00015CF7">
      <w:pPr>
        <w:spacing w:before="240" w:after="360" w:line="360" w:lineRule="auto"/>
        <w:contextualSpacing/>
        <w:jc w:val="both"/>
        <w:rPr>
          <w:rFonts w:ascii="Palatino Linotype" w:eastAsia="MS Mincho" w:hAnsi="Palatino Linotype" w:cs="Arial"/>
          <w:i/>
          <w:sz w:val="24"/>
          <w:szCs w:val="24"/>
          <w:lang w:val="es-MX" w:eastAsia="es-ES"/>
        </w:rPr>
      </w:pPr>
      <w:r>
        <w:rPr>
          <w:rFonts w:ascii="Palatino Linotype" w:eastAsia="MS Mincho" w:hAnsi="Palatino Linotype" w:cs="Arial"/>
          <w:i/>
          <w:noProof/>
          <w:sz w:val="24"/>
          <w:szCs w:val="24"/>
          <w:lang w:val="es-MX" w:eastAsia="es-MX"/>
        </w:rPr>
        <mc:AlternateContent>
          <mc:Choice Requires="wps">
            <w:drawing>
              <wp:anchor distT="0" distB="0" distL="114300" distR="114300" simplePos="0" relativeHeight="251667456" behindDoc="0" locked="0" layoutInCell="1" allowOverlap="1">
                <wp:simplePos x="0" y="0"/>
                <wp:positionH relativeFrom="column">
                  <wp:posOffset>148590</wp:posOffset>
                </wp:positionH>
                <wp:positionV relativeFrom="paragraph">
                  <wp:posOffset>68579</wp:posOffset>
                </wp:positionV>
                <wp:extent cx="5391150" cy="4791075"/>
                <wp:effectExtent l="0" t="0" r="19050" b="28575"/>
                <wp:wrapNone/>
                <wp:docPr id="1" name="Conector recto 1"/>
                <wp:cNvGraphicFramePr/>
                <a:graphic xmlns:a="http://schemas.openxmlformats.org/drawingml/2006/main">
                  <a:graphicData uri="http://schemas.microsoft.com/office/word/2010/wordprocessingShape">
                    <wps:wsp>
                      <wps:cNvCnPr/>
                      <wps:spPr>
                        <a:xfrm>
                          <a:off x="0" y="0"/>
                          <a:ext cx="5391150" cy="4791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BCF439" id="Conector recto 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1.7pt,5.4pt" to="436.2pt,3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" strokecolor="#5b9bd5 [3204]" strokeweight=".5pt">
                <v:stroke joinstyle="miter"/>
              </v:line>
            </w:pict>
          </mc:Fallback>
        </mc:AlternateContent>
      </w:r>
    </w:p>
    <w:p w:rsidR="001F61AC" w:rsidRPr="000E5FBC" w:rsidRDefault="001F61AC" w:rsidP="00015CF7">
      <w:pPr>
        <w:spacing w:before="240" w:after="360" w:line="360" w:lineRule="auto"/>
        <w:contextualSpacing/>
        <w:jc w:val="both"/>
        <w:rPr>
          <w:rFonts w:ascii="Palatino Linotype" w:eastAsia="MS Mincho" w:hAnsi="Palatino Linotype" w:cs="Arial"/>
          <w:i/>
          <w:sz w:val="24"/>
          <w:szCs w:val="24"/>
          <w:lang w:val="es-MX" w:eastAsia="es-ES"/>
        </w:rPr>
      </w:pPr>
    </w:p>
    <w:p w:rsidR="001F61AC" w:rsidRPr="000E5FBC" w:rsidRDefault="001F61AC" w:rsidP="00015CF7">
      <w:pPr>
        <w:spacing w:before="240" w:after="360" w:line="360" w:lineRule="auto"/>
        <w:contextualSpacing/>
        <w:jc w:val="both"/>
        <w:rPr>
          <w:rFonts w:ascii="Palatino Linotype" w:eastAsia="MS Mincho" w:hAnsi="Palatino Linotype" w:cs="Arial"/>
          <w:i/>
          <w:sz w:val="24"/>
          <w:szCs w:val="24"/>
          <w:lang w:val="es-MX" w:eastAsia="es-ES"/>
        </w:rPr>
      </w:pPr>
    </w:p>
    <w:p w:rsidR="001F61AC" w:rsidRPr="000E5FBC" w:rsidRDefault="001F61AC" w:rsidP="00015CF7">
      <w:pPr>
        <w:spacing w:before="240" w:after="360" w:line="360" w:lineRule="auto"/>
        <w:contextualSpacing/>
        <w:jc w:val="both"/>
        <w:rPr>
          <w:rFonts w:ascii="Palatino Linotype" w:eastAsia="MS Mincho" w:hAnsi="Palatino Linotype" w:cs="Arial"/>
          <w:i/>
          <w:sz w:val="24"/>
          <w:szCs w:val="24"/>
          <w:lang w:val="es-MX" w:eastAsia="es-ES"/>
        </w:rPr>
      </w:pPr>
    </w:p>
    <w:p w:rsidR="001F61AC" w:rsidRPr="000E5FBC" w:rsidRDefault="001F61AC" w:rsidP="00015CF7">
      <w:pPr>
        <w:spacing w:before="240" w:after="360" w:line="360" w:lineRule="auto"/>
        <w:contextualSpacing/>
        <w:jc w:val="both"/>
        <w:rPr>
          <w:rFonts w:ascii="Palatino Linotype" w:eastAsia="MS Mincho" w:hAnsi="Palatino Linotype" w:cs="Arial"/>
          <w:i/>
          <w:sz w:val="24"/>
          <w:szCs w:val="24"/>
          <w:lang w:val="es-MX" w:eastAsia="es-ES"/>
        </w:rPr>
      </w:pPr>
    </w:p>
    <w:p w:rsidR="001F61AC" w:rsidRPr="000E5FBC" w:rsidRDefault="001F61AC" w:rsidP="00015CF7">
      <w:pPr>
        <w:spacing w:before="240" w:after="360" w:line="360" w:lineRule="auto"/>
        <w:contextualSpacing/>
        <w:jc w:val="both"/>
        <w:rPr>
          <w:rFonts w:ascii="Palatino Linotype" w:eastAsia="MS Mincho" w:hAnsi="Palatino Linotype" w:cs="Arial"/>
          <w:i/>
          <w:sz w:val="24"/>
          <w:szCs w:val="24"/>
          <w:lang w:val="es-MX" w:eastAsia="es-ES"/>
        </w:rPr>
      </w:pPr>
    </w:p>
    <w:p w:rsidR="001F61AC" w:rsidRPr="000E5FBC" w:rsidRDefault="001F61AC" w:rsidP="00015CF7">
      <w:pPr>
        <w:spacing w:before="240" w:after="360" w:line="360" w:lineRule="auto"/>
        <w:contextualSpacing/>
        <w:jc w:val="both"/>
        <w:rPr>
          <w:rFonts w:ascii="Palatino Linotype" w:eastAsia="MS Mincho" w:hAnsi="Palatino Linotype" w:cs="Arial"/>
          <w:i/>
          <w:sz w:val="24"/>
          <w:szCs w:val="24"/>
          <w:lang w:val="es-MX" w:eastAsia="es-ES"/>
        </w:rPr>
      </w:pPr>
    </w:p>
    <w:p w:rsidR="001F61AC" w:rsidRPr="000E5FBC" w:rsidRDefault="001F61AC" w:rsidP="00015CF7">
      <w:pPr>
        <w:spacing w:before="240" w:after="360" w:line="360" w:lineRule="auto"/>
        <w:contextualSpacing/>
        <w:jc w:val="both"/>
        <w:rPr>
          <w:rFonts w:ascii="Palatino Linotype" w:eastAsia="MS Mincho" w:hAnsi="Palatino Linotype" w:cs="Arial"/>
          <w:i/>
          <w:sz w:val="24"/>
          <w:szCs w:val="24"/>
          <w:lang w:val="es-MX" w:eastAsia="es-ES"/>
        </w:rPr>
      </w:pPr>
    </w:p>
    <w:p w:rsidR="001F61AC" w:rsidRPr="000E5FBC" w:rsidRDefault="001F61AC" w:rsidP="00015CF7">
      <w:pPr>
        <w:spacing w:before="240" w:after="360" w:line="360" w:lineRule="auto"/>
        <w:contextualSpacing/>
        <w:jc w:val="both"/>
        <w:rPr>
          <w:rFonts w:ascii="Palatino Linotype" w:eastAsia="MS Mincho" w:hAnsi="Palatino Linotype" w:cs="Arial"/>
          <w:i/>
          <w:sz w:val="24"/>
          <w:szCs w:val="24"/>
          <w:lang w:val="es-MX" w:eastAsia="es-ES"/>
        </w:rPr>
      </w:pPr>
    </w:p>
    <w:p w:rsidR="001F61AC" w:rsidRPr="000E5FBC" w:rsidRDefault="001F61AC" w:rsidP="00015CF7">
      <w:pPr>
        <w:spacing w:before="240" w:after="360" w:line="360" w:lineRule="auto"/>
        <w:contextualSpacing/>
        <w:jc w:val="both"/>
        <w:rPr>
          <w:rFonts w:ascii="Palatino Linotype" w:eastAsia="MS Mincho" w:hAnsi="Palatino Linotype" w:cs="Arial"/>
          <w:i/>
          <w:sz w:val="24"/>
          <w:szCs w:val="24"/>
          <w:lang w:val="es-MX" w:eastAsia="es-ES"/>
        </w:rPr>
      </w:pPr>
    </w:p>
    <w:p w:rsidR="001F61AC" w:rsidRPr="000E5FBC" w:rsidRDefault="001F61AC" w:rsidP="00015CF7">
      <w:pPr>
        <w:spacing w:before="240" w:after="360" w:line="360" w:lineRule="auto"/>
        <w:contextualSpacing/>
        <w:jc w:val="both"/>
        <w:rPr>
          <w:rFonts w:ascii="Palatino Linotype" w:eastAsia="MS Mincho" w:hAnsi="Palatino Linotype" w:cs="Arial"/>
          <w:i/>
          <w:sz w:val="24"/>
          <w:szCs w:val="24"/>
          <w:lang w:val="es-MX" w:eastAsia="es-ES"/>
        </w:rPr>
      </w:pPr>
    </w:p>
    <w:p w:rsidR="001F61AC" w:rsidRPr="000E5FBC" w:rsidRDefault="001F61AC" w:rsidP="00015CF7">
      <w:pPr>
        <w:spacing w:before="240" w:after="360" w:line="360" w:lineRule="auto"/>
        <w:contextualSpacing/>
        <w:jc w:val="both"/>
        <w:rPr>
          <w:rFonts w:ascii="Palatino Linotype" w:eastAsia="MS Mincho" w:hAnsi="Palatino Linotype" w:cs="Arial"/>
          <w:i/>
          <w:sz w:val="24"/>
          <w:szCs w:val="24"/>
          <w:lang w:val="es-MX" w:eastAsia="es-ES"/>
        </w:rPr>
      </w:pPr>
    </w:p>
    <w:p w:rsidR="001F61AC" w:rsidRPr="000E5FBC" w:rsidRDefault="001F61AC" w:rsidP="00015CF7">
      <w:pPr>
        <w:spacing w:before="240" w:after="360" w:line="360" w:lineRule="auto"/>
        <w:contextualSpacing/>
        <w:jc w:val="both"/>
        <w:rPr>
          <w:rFonts w:ascii="Palatino Linotype" w:eastAsia="MS Mincho" w:hAnsi="Palatino Linotype" w:cs="Arial"/>
          <w:i/>
          <w:sz w:val="24"/>
          <w:szCs w:val="24"/>
          <w:lang w:val="es-MX" w:eastAsia="es-ES"/>
        </w:rPr>
      </w:pPr>
    </w:p>
    <w:p w:rsidR="001F61AC" w:rsidRPr="000E5FBC" w:rsidRDefault="001F61AC" w:rsidP="00015CF7">
      <w:pPr>
        <w:spacing w:before="240" w:after="360" w:line="360" w:lineRule="auto"/>
        <w:contextualSpacing/>
        <w:jc w:val="both"/>
        <w:rPr>
          <w:rFonts w:ascii="Palatino Linotype" w:eastAsia="MS Mincho" w:hAnsi="Palatino Linotype" w:cs="Arial"/>
          <w:i/>
          <w:sz w:val="24"/>
          <w:szCs w:val="24"/>
          <w:lang w:val="es-MX" w:eastAsia="es-ES"/>
        </w:rPr>
      </w:pPr>
    </w:p>
    <w:p w:rsidR="001F61AC" w:rsidRPr="000E5FBC" w:rsidRDefault="001F61AC" w:rsidP="00015CF7">
      <w:pPr>
        <w:spacing w:before="240" w:after="360" w:line="360" w:lineRule="auto"/>
        <w:contextualSpacing/>
        <w:jc w:val="both"/>
        <w:rPr>
          <w:rFonts w:ascii="Palatino Linotype" w:eastAsia="MS Mincho" w:hAnsi="Palatino Linotype" w:cs="Arial"/>
          <w:i/>
          <w:sz w:val="24"/>
          <w:szCs w:val="24"/>
          <w:lang w:val="es-MX" w:eastAsia="es-ES"/>
        </w:rPr>
      </w:pPr>
    </w:p>
    <w:p w:rsidR="00015CF7" w:rsidRPr="000E5FBC" w:rsidRDefault="00015CF7" w:rsidP="00015CF7">
      <w:pPr>
        <w:keepNext/>
        <w:keepLines/>
        <w:spacing w:before="240" w:after="0"/>
        <w:jc w:val="center"/>
        <w:outlineLvl w:val="0"/>
        <w:rPr>
          <w:rFonts w:ascii="Palatino Linotype" w:eastAsia="Times New Roman" w:hAnsi="Palatino Linotype" w:cstheme="majorBidi"/>
          <w:b/>
          <w:sz w:val="24"/>
          <w:szCs w:val="24"/>
          <w:lang w:val="es-ES_tradnl" w:eastAsia="es-ES"/>
        </w:rPr>
      </w:pPr>
      <w:bookmarkStart w:id="20" w:name="_Toc494366431"/>
      <w:bookmarkStart w:id="21" w:name="_Toc513812411"/>
      <w:bookmarkStart w:id="22" w:name="_Toc520975646"/>
      <w:r w:rsidRPr="000E5FBC">
        <w:rPr>
          <w:rFonts w:ascii="Palatino Linotype" w:eastAsia="Times New Roman" w:hAnsi="Palatino Linotype" w:cstheme="majorBidi"/>
          <w:b/>
          <w:sz w:val="24"/>
          <w:szCs w:val="24"/>
          <w:lang w:val="es-ES_tradnl" w:eastAsia="es-ES"/>
        </w:rPr>
        <w:lastRenderedPageBreak/>
        <w:t>R E S O L U T I V O S</w:t>
      </w:r>
      <w:bookmarkEnd w:id="20"/>
      <w:bookmarkEnd w:id="21"/>
      <w:bookmarkEnd w:id="22"/>
    </w:p>
    <w:p w:rsidR="004F10FF" w:rsidRDefault="00015CF7" w:rsidP="00015CF7">
      <w:pPr>
        <w:spacing w:after="0" w:line="360" w:lineRule="auto"/>
        <w:jc w:val="both"/>
        <w:rPr>
          <w:rFonts w:ascii="Palatino Linotype" w:eastAsia="Times New Roman" w:hAnsi="Palatino Linotype" w:cs="Times New Roman"/>
          <w:sz w:val="24"/>
          <w:szCs w:val="24"/>
          <w:lang w:val="es-ES_tradnl" w:eastAsia="es-ES"/>
        </w:rPr>
      </w:pPr>
      <w:r w:rsidRPr="000E5FBC">
        <w:rPr>
          <w:rFonts w:ascii="Palatino Linotype" w:eastAsia="Times New Roman" w:hAnsi="Palatino Linotype" w:cs="Arial"/>
          <w:b/>
          <w:sz w:val="24"/>
          <w:szCs w:val="24"/>
          <w:lang w:val="es-ES_tradnl" w:eastAsia="es-ES"/>
        </w:rPr>
        <w:t xml:space="preserve">PRIMERO. </w:t>
      </w:r>
      <w:r w:rsidRPr="000E5FBC">
        <w:rPr>
          <w:rFonts w:ascii="Palatino Linotype" w:eastAsia="Times New Roman" w:hAnsi="Palatino Linotype" w:cs="Arial"/>
          <w:sz w:val="24"/>
          <w:szCs w:val="24"/>
          <w:lang w:val="es-ES_tradnl" w:eastAsia="es-ES"/>
        </w:rPr>
        <w:t>Son fundadas las</w:t>
      </w:r>
      <w:r w:rsidRPr="000E5FBC">
        <w:rPr>
          <w:rFonts w:ascii="Palatino Linotype" w:eastAsia="Times New Roman" w:hAnsi="Palatino Linotype" w:cs="Arial"/>
          <w:b/>
          <w:sz w:val="24"/>
          <w:szCs w:val="24"/>
          <w:lang w:val="es-ES_tradnl" w:eastAsia="es-ES"/>
        </w:rPr>
        <w:t xml:space="preserve"> </w:t>
      </w:r>
      <w:r w:rsidRPr="000E5FBC">
        <w:rPr>
          <w:rFonts w:ascii="Palatino Linotype" w:eastAsia="Times New Roman" w:hAnsi="Palatino Linotype" w:cs="Arial"/>
          <w:sz w:val="24"/>
          <w:szCs w:val="24"/>
          <w:lang w:eastAsia="es-ES"/>
        </w:rPr>
        <w:t xml:space="preserve">razones o motivos de inconformidad hechos valer por la recurrente </w:t>
      </w:r>
      <w:r w:rsidR="0087782E" w:rsidRPr="000E5FBC">
        <w:rPr>
          <w:rFonts w:ascii="Palatino Linotype" w:eastAsia="Calibri" w:hAnsi="Palatino Linotype" w:cs="Arial"/>
          <w:sz w:val="24"/>
          <w:szCs w:val="24"/>
          <w:lang w:eastAsia="es-ES"/>
        </w:rPr>
        <w:t xml:space="preserve">en los </w:t>
      </w:r>
      <w:r w:rsidRPr="000E5FBC">
        <w:rPr>
          <w:rFonts w:ascii="Palatino Linotype" w:eastAsia="Calibri" w:hAnsi="Palatino Linotype" w:cs="Arial"/>
          <w:sz w:val="24"/>
          <w:szCs w:val="24"/>
          <w:lang w:eastAsia="es-ES"/>
        </w:rPr>
        <w:t xml:space="preserve"> recurso</w:t>
      </w:r>
      <w:r w:rsidR="0087782E" w:rsidRPr="000E5FBC">
        <w:rPr>
          <w:rFonts w:ascii="Palatino Linotype" w:eastAsia="Calibri" w:hAnsi="Palatino Linotype" w:cs="Arial"/>
          <w:sz w:val="24"/>
          <w:szCs w:val="24"/>
          <w:lang w:eastAsia="es-ES"/>
        </w:rPr>
        <w:t>s</w:t>
      </w:r>
      <w:r w:rsidRPr="000E5FBC">
        <w:rPr>
          <w:rFonts w:ascii="Palatino Linotype" w:eastAsia="Calibri" w:hAnsi="Palatino Linotype" w:cs="Arial"/>
          <w:sz w:val="24"/>
          <w:szCs w:val="24"/>
          <w:lang w:eastAsia="es-ES"/>
        </w:rPr>
        <w:t xml:space="preserve"> de revisión </w:t>
      </w:r>
      <w:r w:rsidR="0087782E" w:rsidRPr="000E5FBC">
        <w:rPr>
          <w:rFonts w:ascii="Palatino Linotype" w:eastAsia="Calibri" w:hAnsi="Palatino Linotype" w:cs="Arial"/>
          <w:b/>
          <w:sz w:val="24"/>
          <w:szCs w:val="24"/>
          <w:lang w:eastAsia="es-ES"/>
        </w:rPr>
        <w:t>01873</w:t>
      </w:r>
      <w:r w:rsidR="0087782E" w:rsidRPr="000E5FBC">
        <w:rPr>
          <w:rFonts w:ascii="Palatino Linotype" w:eastAsia="Times New Roman" w:hAnsi="Palatino Linotype" w:cs="Times New Roman"/>
          <w:b/>
          <w:sz w:val="24"/>
          <w:szCs w:val="24"/>
          <w:lang w:val="es-ES_tradnl" w:eastAsia="es-ES"/>
        </w:rPr>
        <w:t xml:space="preserve">/INFOEM/IP/RR/2018, </w:t>
      </w:r>
      <w:r w:rsidR="0087782E" w:rsidRPr="000E5FBC">
        <w:rPr>
          <w:rFonts w:ascii="Palatino Linotype" w:eastAsia="Times New Roman" w:hAnsi="Palatino Linotype" w:cs="Times New Roman"/>
          <w:b/>
          <w:sz w:val="24"/>
          <w:szCs w:val="24"/>
          <w:lang w:eastAsia="es-ES"/>
        </w:rPr>
        <w:t>01874</w:t>
      </w:r>
      <w:r w:rsidR="0087782E" w:rsidRPr="000E5FBC">
        <w:rPr>
          <w:rFonts w:ascii="Palatino Linotype" w:eastAsia="Times New Roman" w:hAnsi="Palatino Linotype" w:cs="Times New Roman"/>
          <w:b/>
          <w:sz w:val="24"/>
          <w:szCs w:val="24"/>
          <w:lang w:val="es-ES_tradnl" w:eastAsia="es-ES"/>
        </w:rPr>
        <w:t>/INFOEM/IP/RR/2018,</w:t>
      </w:r>
      <w:r w:rsidR="0087782E" w:rsidRPr="000E5FBC">
        <w:rPr>
          <w:rFonts w:ascii="Palatino Linotype" w:eastAsia="Calibri" w:hAnsi="Palatino Linotype" w:cs="Arial"/>
          <w:b/>
          <w:sz w:val="24"/>
          <w:szCs w:val="24"/>
          <w:lang w:eastAsia="es-ES"/>
        </w:rPr>
        <w:t xml:space="preserve"> </w:t>
      </w:r>
      <w:r w:rsidR="0087782E" w:rsidRPr="000E5FBC">
        <w:rPr>
          <w:rFonts w:ascii="Palatino Linotype" w:eastAsia="Times New Roman" w:hAnsi="Palatino Linotype" w:cs="Times New Roman"/>
          <w:b/>
          <w:sz w:val="24"/>
          <w:szCs w:val="24"/>
          <w:lang w:eastAsia="es-ES"/>
        </w:rPr>
        <w:t>01875</w:t>
      </w:r>
      <w:r w:rsidR="0087782E" w:rsidRPr="000E5FBC">
        <w:rPr>
          <w:rFonts w:ascii="Palatino Linotype" w:eastAsia="Times New Roman" w:hAnsi="Palatino Linotype" w:cs="Times New Roman"/>
          <w:b/>
          <w:sz w:val="24"/>
          <w:szCs w:val="24"/>
          <w:lang w:val="es-ES_tradnl" w:eastAsia="es-ES"/>
        </w:rPr>
        <w:t xml:space="preserve">/INFOEM/IP/RR/2018 </w:t>
      </w:r>
      <w:r w:rsidR="0087782E" w:rsidRPr="000E5FBC">
        <w:rPr>
          <w:rFonts w:ascii="Palatino Linotype" w:eastAsia="Times New Roman" w:hAnsi="Palatino Linotype" w:cs="Times New Roman"/>
          <w:sz w:val="24"/>
          <w:szCs w:val="24"/>
          <w:lang w:val="es-ES_tradnl" w:eastAsia="es-ES"/>
        </w:rPr>
        <w:t xml:space="preserve">y </w:t>
      </w:r>
      <w:r w:rsidR="0087782E" w:rsidRPr="000E5FBC">
        <w:rPr>
          <w:rFonts w:ascii="Palatino Linotype" w:eastAsia="Times New Roman" w:hAnsi="Palatino Linotype" w:cs="Times New Roman"/>
          <w:b/>
          <w:sz w:val="24"/>
          <w:szCs w:val="24"/>
          <w:lang w:eastAsia="es-ES"/>
        </w:rPr>
        <w:t>01876</w:t>
      </w:r>
      <w:r w:rsidR="005F24E2" w:rsidRPr="000E5FBC">
        <w:rPr>
          <w:rFonts w:ascii="Palatino Linotype" w:eastAsia="Times New Roman" w:hAnsi="Palatino Linotype" w:cs="Times New Roman"/>
          <w:b/>
          <w:sz w:val="24"/>
          <w:szCs w:val="24"/>
          <w:lang w:val="es-ES_tradnl" w:eastAsia="es-ES"/>
        </w:rPr>
        <w:t xml:space="preserve">/INFOEM/IP/RR/2018 </w:t>
      </w:r>
      <w:r w:rsidR="005F24E2" w:rsidRPr="000E5FBC">
        <w:rPr>
          <w:rFonts w:ascii="Palatino Linotype" w:eastAsia="Times New Roman" w:hAnsi="Palatino Linotype" w:cs="Times New Roman"/>
          <w:sz w:val="24"/>
          <w:szCs w:val="24"/>
          <w:lang w:val="es-ES_tradnl" w:eastAsia="es-ES"/>
        </w:rPr>
        <w:t xml:space="preserve">en términos del considerando </w:t>
      </w:r>
      <w:r w:rsidR="005F24E2" w:rsidRPr="000E5FBC">
        <w:rPr>
          <w:rFonts w:ascii="Palatino Linotype" w:eastAsia="Times New Roman" w:hAnsi="Palatino Linotype" w:cs="Times New Roman"/>
          <w:b/>
          <w:sz w:val="24"/>
          <w:szCs w:val="24"/>
          <w:lang w:val="es-ES_tradnl" w:eastAsia="es-ES"/>
        </w:rPr>
        <w:t>QUINTO</w:t>
      </w:r>
      <w:r w:rsidR="005F24E2" w:rsidRPr="000E5FBC">
        <w:rPr>
          <w:rFonts w:ascii="Palatino Linotype" w:eastAsia="Times New Roman" w:hAnsi="Palatino Linotype" w:cs="Times New Roman"/>
          <w:sz w:val="24"/>
          <w:szCs w:val="24"/>
          <w:lang w:val="es-ES_tradnl" w:eastAsia="es-ES"/>
        </w:rPr>
        <w:t xml:space="preserve"> de la presente resolución.</w:t>
      </w:r>
    </w:p>
    <w:p w:rsidR="00D92AE1" w:rsidRPr="000E5FBC" w:rsidRDefault="00D92AE1" w:rsidP="00015CF7">
      <w:pPr>
        <w:spacing w:after="0" w:line="360" w:lineRule="auto"/>
        <w:jc w:val="both"/>
        <w:rPr>
          <w:rFonts w:ascii="Palatino Linotype" w:eastAsia="Times New Roman" w:hAnsi="Palatino Linotype" w:cs="Times New Roman"/>
          <w:b/>
          <w:sz w:val="24"/>
          <w:szCs w:val="24"/>
          <w:lang w:val="es-ES_tradnl" w:eastAsia="es-ES"/>
        </w:rPr>
      </w:pPr>
    </w:p>
    <w:p w:rsidR="0087782E" w:rsidRPr="000E5FBC" w:rsidRDefault="00015CF7" w:rsidP="00015CF7">
      <w:pPr>
        <w:spacing w:before="240" w:after="240" w:line="360" w:lineRule="auto"/>
        <w:contextualSpacing/>
        <w:jc w:val="both"/>
        <w:rPr>
          <w:rFonts w:ascii="Palatino Linotype" w:eastAsia="MS Mincho" w:hAnsi="Palatino Linotype" w:cs="Times New Roman"/>
          <w:sz w:val="24"/>
          <w:szCs w:val="24"/>
          <w:lang w:val="es-MX"/>
        </w:rPr>
      </w:pPr>
      <w:r w:rsidRPr="000E5FBC">
        <w:rPr>
          <w:rFonts w:ascii="Palatino Linotype" w:eastAsia="Calibri" w:hAnsi="Palatino Linotype" w:cs="Arial"/>
          <w:b/>
          <w:bCs/>
          <w:sz w:val="24"/>
          <w:szCs w:val="24"/>
          <w:lang w:eastAsia="es-ES"/>
        </w:rPr>
        <w:t xml:space="preserve">SEGUNDO. </w:t>
      </w:r>
      <w:r w:rsidRPr="000E5FBC">
        <w:rPr>
          <w:rFonts w:ascii="Palatino Linotype" w:eastAsia="Calibri" w:hAnsi="Palatino Linotype" w:cs="Arial"/>
          <w:sz w:val="24"/>
          <w:szCs w:val="24"/>
          <w:lang w:eastAsia="es-ES"/>
        </w:rPr>
        <w:t xml:space="preserve">Se </w:t>
      </w:r>
      <w:r w:rsidRPr="000E5FBC">
        <w:rPr>
          <w:rFonts w:ascii="Palatino Linotype" w:eastAsia="Calibri" w:hAnsi="Palatino Linotype" w:cs="Arial"/>
          <w:b/>
          <w:sz w:val="24"/>
          <w:szCs w:val="24"/>
          <w:lang w:eastAsia="es-ES"/>
        </w:rPr>
        <w:t xml:space="preserve">ORDENA </w:t>
      </w:r>
      <w:r w:rsidRPr="000E5FBC">
        <w:rPr>
          <w:rFonts w:ascii="Palatino Linotype" w:eastAsia="Calibri" w:hAnsi="Palatino Linotype" w:cs="Arial"/>
          <w:sz w:val="24"/>
          <w:szCs w:val="24"/>
          <w:lang w:eastAsia="es-ES"/>
        </w:rPr>
        <w:t xml:space="preserve">al </w:t>
      </w:r>
      <w:r w:rsidRPr="000E5FBC">
        <w:rPr>
          <w:rFonts w:ascii="Palatino Linotype" w:eastAsia="Calibri" w:hAnsi="Palatino Linotype" w:cs="Arial"/>
          <w:b/>
          <w:sz w:val="24"/>
          <w:szCs w:val="24"/>
          <w:lang w:val="es-MX" w:eastAsia="es-ES"/>
        </w:rPr>
        <w:t>Ayuntamiento de Ecatepec de Morelos</w:t>
      </w:r>
      <w:r w:rsidRPr="000E5FBC">
        <w:rPr>
          <w:rFonts w:ascii="Palatino Linotype" w:eastAsia="Calibri" w:hAnsi="Palatino Linotype" w:cs="Arial"/>
          <w:b/>
          <w:sz w:val="24"/>
          <w:szCs w:val="24"/>
          <w:lang w:eastAsia="es-ES"/>
        </w:rPr>
        <w:t xml:space="preserve"> </w:t>
      </w:r>
      <w:r w:rsidRPr="000E5FBC">
        <w:rPr>
          <w:rFonts w:ascii="Palatino Linotype" w:eastAsia="Calibri" w:hAnsi="Palatino Linotype" w:cs="Arial"/>
          <w:sz w:val="24"/>
          <w:szCs w:val="24"/>
          <w:lang w:eastAsia="es-ES"/>
        </w:rPr>
        <w:t>haga</w:t>
      </w:r>
      <w:r w:rsidRPr="000E5FBC">
        <w:rPr>
          <w:rFonts w:ascii="Palatino Linotype" w:eastAsia="Calibri" w:hAnsi="Palatino Linotype" w:cs="Arial"/>
          <w:b/>
          <w:sz w:val="24"/>
          <w:szCs w:val="24"/>
          <w:lang w:eastAsia="es-ES"/>
        </w:rPr>
        <w:t xml:space="preserve"> </w:t>
      </w:r>
      <w:r w:rsidRPr="000E5FBC">
        <w:rPr>
          <w:rFonts w:ascii="Palatino Linotype" w:eastAsia="Calibri" w:hAnsi="Palatino Linotype" w:cs="Arial"/>
          <w:sz w:val="24"/>
          <w:szCs w:val="24"/>
          <w:lang w:eastAsia="es-ES"/>
        </w:rPr>
        <w:t>entrega vía</w:t>
      </w:r>
      <w:r w:rsidRPr="000E5FBC">
        <w:rPr>
          <w:rFonts w:ascii="Palatino Linotype" w:eastAsia="Times New Roman" w:hAnsi="Palatino Linotype" w:cs="Arial"/>
          <w:color w:val="000000"/>
          <w:sz w:val="24"/>
          <w:szCs w:val="24"/>
          <w:lang w:eastAsia="es-ES"/>
        </w:rPr>
        <w:t xml:space="preserve"> </w:t>
      </w:r>
      <w:r w:rsidRPr="000E5FBC">
        <w:rPr>
          <w:rFonts w:ascii="Palatino Linotype" w:eastAsia="Times New Roman" w:hAnsi="Palatino Linotype" w:cs="Arial"/>
          <w:color w:val="000000"/>
          <w:sz w:val="24"/>
          <w:szCs w:val="24"/>
          <w:lang w:val="es-ES_tradnl" w:eastAsia="es-ES"/>
        </w:rPr>
        <w:t>Sistema de Acceso a Información Mexiquense (</w:t>
      </w:r>
      <w:r w:rsidRPr="000E5FBC">
        <w:rPr>
          <w:rFonts w:ascii="Palatino Linotype" w:eastAsia="Times New Roman" w:hAnsi="Palatino Linotype" w:cs="Arial"/>
          <w:b/>
          <w:color w:val="000000"/>
          <w:sz w:val="24"/>
          <w:szCs w:val="24"/>
          <w:lang w:val="es-ES_tradnl" w:eastAsia="es-ES"/>
        </w:rPr>
        <w:t>SAIMEX),</w:t>
      </w:r>
      <w:r w:rsidRPr="000E5FBC">
        <w:rPr>
          <w:rFonts w:ascii="Palatino Linotype" w:eastAsia="Calibri" w:hAnsi="Palatino Linotype" w:cs="Arial"/>
          <w:sz w:val="24"/>
          <w:szCs w:val="24"/>
          <w:lang w:eastAsia="es-ES"/>
        </w:rPr>
        <w:t xml:space="preserve"> </w:t>
      </w:r>
      <w:r w:rsidRPr="000E5FBC">
        <w:rPr>
          <w:rFonts w:ascii="Palatino Linotype" w:eastAsia="Times New Roman" w:hAnsi="Palatino Linotype" w:cs="Arial"/>
          <w:sz w:val="24"/>
          <w:szCs w:val="24"/>
          <w:lang w:val="es-ES_tradnl" w:eastAsia="es-ES"/>
        </w:rPr>
        <w:t xml:space="preserve">en términos del Considerando </w:t>
      </w:r>
      <w:r w:rsidRPr="000E5FBC">
        <w:rPr>
          <w:rFonts w:ascii="Palatino Linotype" w:eastAsia="Times New Roman" w:hAnsi="Palatino Linotype" w:cs="Arial"/>
          <w:b/>
          <w:sz w:val="24"/>
          <w:szCs w:val="24"/>
          <w:lang w:val="es-ES_tradnl" w:eastAsia="es-ES"/>
        </w:rPr>
        <w:t>QUINTO</w:t>
      </w:r>
      <w:r w:rsidRPr="000E5FBC">
        <w:rPr>
          <w:rFonts w:ascii="Palatino Linotype" w:eastAsia="Times New Roman" w:hAnsi="Palatino Linotype" w:cs="Arial"/>
          <w:sz w:val="24"/>
          <w:szCs w:val="24"/>
          <w:lang w:val="es-ES_tradnl" w:eastAsia="es-ES"/>
        </w:rPr>
        <w:t xml:space="preserve"> </w:t>
      </w:r>
      <w:r w:rsidR="00867007" w:rsidRPr="000E5FBC">
        <w:rPr>
          <w:rFonts w:ascii="Palatino Linotype" w:eastAsia="Times New Roman" w:hAnsi="Palatino Linotype" w:cs="Arial"/>
          <w:sz w:val="24"/>
          <w:szCs w:val="24"/>
          <w:lang w:val="es-ES_tradnl" w:eastAsia="es-ES"/>
        </w:rPr>
        <w:t xml:space="preserve">y </w:t>
      </w:r>
      <w:r w:rsidR="00867007" w:rsidRPr="000E5FBC">
        <w:rPr>
          <w:rFonts w:ascii="Palatino Linotype" w:eastAsia="Times New Roman" w:hAnsi="Palatino Linotype" w:cs="Arial"/>
          <w:b/>
          <w:sz w:val="24"/>
          <w:szCs w:val="24"/>
          <w:lang w:val="es-ES_tradnl" w:eastAsia="es-ES"/>
        </w:rPr>
        <w:t>SEXTO</w:t>
      </w:r>
      <w:r w:rsidR="00867007" w:rsidRPr="000E5FBC">
        <w:rPr>
          <w:rFonts w:ascii="Palatino Linotype" w:eastAsia="Times New Roman" w:hAnsi="Palatino Linotype" w:cs="Arial"/>
          <w:sz w:val="24"/>
          <w:szCs w:val="24"/>
          <w:lang w:val="es-ES_tradnl" w:eastAsia="es-ES"/>
        </w:rPr>
        <w:t xml:space="preserve"> </w:t>
      </w:r>
      <w:r w:rsidRPr="000E5FBC">
        <w:rPr>
          <w:rFonts w:ascii="Palatino Linotype" w:eastAsia="Times New Roman" w:hAnsi="Palatino Linotype" w:cs="Arial"/>
          <w:sz w:val="24"/>
          <w:szCs w:val="24"/>
          <w:lang w:val="es-ES_tradnl" w:eastAsia="es-ES"/>
        </w:rPr>
        <w:t>de</w:t>
      </w:r>
      <w:r w:rsidR="00867007" w:rsidRPr="000E5FBC">
        <w:rPr>
          <w:rFonts w:ascii="Palatino Linotype" w:eastAsia="Times New Roman" w:hAnsi="Palatino Linotype" w:cs="Arial"/>
          <w:sz w:val="24"/>
          <w:szCs w:val="24"/>
          <w:lang w:val="es-ES_tradnl" w:eastAsia="es-ES"/>
        </w:rPr>
        <w:t xml:space="preserve"> la presente resolución, de ser el caso en versión pública</w:t>
      </w:r>
      <w:r w:rsidRPr="000E5FBC">
        <w:rPr>
          <w:rFonts w:ascii="Palatino Linotype" w:eastAsia="Times New Roman" w:hAnsi="Palatino Linotype" w:cs="Arial"/>
          <w:sz w:val="24"/>
          <w:szCs w:val="24"/>
          <w:lang w:val="es-ES_tradnl" w:eastAsia="es-ES"/>
        </w:rPr>
        <w:t xml:space="preserve">, </w:t>
      </w:r>
      <w:r w:rsidR="00867007" w:rsidRPr="000E5FBC">
        <w:rPr>
          <w:rFonts w:ascii="Palatino Linotype" w:eastAsia="Times New Roman" w:hAnsi="Palatino Linotype" w:cs="Arial"/>
          <w:sz w:val="24"/>
          <w:szCs w:val="24"/>
          <w:lang w:val="es-ES_tradnl" w:eastAsia="es-ES"/>
        </w:rPr>
        <w:t>de lo siguiente:</w:t>
      </w:r>
      <w:r w:rsidRPr="000E5FBC">
        <w:rPr>
          <w:rFonts w:ascii="Palatino Linotype" w:eastAsia="MS Mincho" w:hAnsi="Palatino Linotype" w:cs="Times New Roman"/>
          <w:sz w:val="24"/>
          <w:szCs w:val="24"/>
          <w:lang w:val="es-ES_tradnl" w:eastAsia="es-ES"/>
        </w:rPr>
        <w:t xml:space="preserve"> </w:t>
      </w:r>
    </w:p>
    <w:p w:rsidR="0087782E" w:rsidRPr="000E5FBC" w:rsidRDefault="008E6F7C" w:rsidP="00867007">
      <w:pPr>
        <w:pStyle w:val="Prrafodelista"/>
        <w:widowControl w:val="0"/>
        <w:numPr>
          <w:ilvl w:val="0"/>
          <w:numId w:val="41"/>
        </w:numPr>
        <w:autoSpaceDE w:val="0"/>
        <w:autoSpaceDN w:val="0"/>
        <w:adjustRightInd w:val="0"/>
        <w:spacing w:before="240" w:after="240" w:line="360" w:lineRule="auto"/>
        <w:ind w:left="567" w:right="567" w:hanging="141"/>
        <w:jc w:val="both"/>
        <w:rPr>
          <w:rFonts w:ascii="Palatino Linotype" w:eastAsia="Calibri" w:hAnsi="Palatino Linotype" w:cs="Arial"/>
          <w:b/>
          <w:color w:val="FF0000"/>
          <w:sz w:val="24"/>
          <w:szCs w:val="24"/>
          <w:lang w:eastAsia="es-ES"/>
        </w:rPr>
      </w:pPr>
      <w:bookmarkStart w:id="23" w:name="_Toc460947013"/>
      <w:r w:rsidRPr="000E5FBC">
        <w:rPr>
          <w:rFonts w:ascii="Palatino Linotype" w:eastAsia="Calibri" w:hAnsi="Palatino Linotype" w:cs="Arial"/>
          <w:b/>
          <w:sz w:val="24"/>
          <w:szCs w:val="24"/>
          <w:lang w:val="es-MX" w:eastAsia="es-ES"/>
        </w:rPr>
        <w:t xml:space="preserve">La información faltante que integra los expedientes </w:t>
      </w:r>
      <w:r w:rsidR="00F80499" w:rsidRPr="00F80499">
        <w:rPr>
          <w:rFonts w:ascii="Palatino Linotype" w:eastAsia="Calibri" w:hAnsi="Palatino Linotype" w:cs="Arial"/>
          <w:b/>
          <w:sz w:val="24"/>
          <w:szCs w:val="24"/>
          <w:highlight w:val="black"/>
          <w:lang w:val="es-ES_tradnl" w:eastAsia="es-ES"/>
        </w:rPr>
        <w:t>---------</w:t>
      </w:r>
      <w:r w:rsidRPr="000E5FBC">
        <w:rPr>
          <w:rFonts w:ascii="Palatino Linotype" w:eastAsia="Calibri" w:hAnsi="Palatino Linotype" w:cs="Arial"/>
          <w:b/>
          <w:sz w:val="24"/>
          <w:szCs w:val="24"/>
          <w:lang w:val="es-ES_tradnl" w:eastAsia="es-ES"/>
        </w:rPr>
        <w:t>,</w:t>
      </w:r>
      <w:r w:rsidR="00F80499" w:rsidRPr="00F80499">
        <w:rPr>
          <w:rFonts w:ascii="Palatino Linotype" w:eastAsia="Calibri" w:hAnsi="Palatino Linotype" w:cs="Arial"/>
          <w:b/>
          <w:sz w:val="24"/>
          <w:szCs w:val="24"/>
          <w:highlight w:val="black"/>
          <w:lang w:val="es-ES_tradnl" w:eastAsia="es-ES"/>
        </w:rPr>
        <w:t>---------</w:t>
      </w:r>
      <w:r w:rsidRPr="000E5FBC">
        <w:rPr>
          <w:rFonts w:ascii="Palatino Linotype" w:eastAsia="Calibri" w:hAnsi="Palatino Linotype" w:cs="Arial"/>
          <w:b/>
          <w:sz w:val="24"/>
          <w:szCs w:val="24"/>
          <w:lang w:val="es-ES_tradnl" w:eastAsia="es-ES"/>
        </w:rPr>
        <w:t xml:space="preserve">, </w:t>
      </w:r>
      <w:r w:rsidR="00F80499" w:rsidRPr="00F80499">
        <w:rPr>
          <w:rFonts w:ascii="Palatino Linotype" w:eastAsia="Calibri" w:hAnsi="Palatino Linotype" w:cs="Arial"/>
          <w:b/>
          <w:sz w:val="24"/>
          <w:szCs w:val="24"/>
          <w:highlight w:val="black"/>
          <w:lang w:val="es-ES_tradnl" w:eastAsia="es-ES"/>
        </w:rPr>
        <w:t>------------</w:t>
      </w:r>
      <w:r w:rsidRPr="000E5FBC">
        <w:rPr>
          <w:rFonts w:ascii="Palatino Linotype" w:eastAsia="Calibri" w:hAnsi="Palatino Linotype" w:cs="Arial"/>
          <w:b/>
          <w:sz w:val="24"/>
          <w:szCs w:val="24"/>
          <w:lang w:val="es-ES_tradnl" w:eastAsia="es-ES"/>
        </w:rPr>
        <w:t xml:space="preserve"> y </w:t>
      </w:r>
      <w:r w:rsidR="00F80499" w:rsidRPr="00F80499">
        <w:rPr>
          <w:rFonts w:ascii="Palatino Linotype" w:eastAsia="Calibri" w:hAnsi="Palatino Linotype" w:cs="Arial"/>
          <w:b/>
          <w:sz w:val="24"/>
          <w:szCs w:val="24"/>
          <w:highlight w:val="black"/>
          <w:lang w:val="es-ES_tradnl" w:eastAsia="es-ES"/>
        </w:rPr>
        <w:t>----------------</w:t>
      </w:r>
      <w:r w:rsidRPr="000E5FBC">
        <w:rPr>
          <w:rFonts w:ascii="Palatino Linotype" w:eastAsia="Calibri" w:hAnsi="Palatino Linotype" w:cs="Arial"/>
          <w:b/>
          <w:sz w:val="24"/>
          <w:szCs w:val="24"/>
          <w:lang w:val="es-ES_tradnl" w:eastAsia="es-ES"/>
        </w:rPr>
        <w:t xml:space="preserve">, así como el acuerdo de clasificación que sustente la versión publica de la información </w:t>
      </w:r>
      <w:r w:rsidR="008579E6" w:rsidRPr="000E5FBC">
        <w:rPr>
          <w:rFonts w:ascii="Palatino Linotype" w:eastAsia="Calibri" w:hAnsi="Palatino Linotype" w:cs="Arial"/>
          <w:b/>
          <w:sz w:val="24"/>
          <w:szCs w:val="24"/>
          <w:lang w:val="es-ES_tradnl" w:eastAsia="es-ES"/>
        </w:rPr>
        <w:t>otorgada mediante informe justificado</w:t>
      </w:r>
      <w:r w:rsidR="00867007" w:rsidRPr="000E5FBC">
        <w:rPr>
          <w:rFonts w:ascii="Palatino Linotype" w:eastAsia="Calibri" w:hAnsi="Palatino Linotype" w:cs="Arial"/>
          <w:b/>
          <w:sz w:val="24"/>
          <w:szCs w:val="24"/>
          <w:lang w:val="es-ES_tradnl" w:eastAsia="es-ES"/>
        </w:rPr>
        <w:t>;</w:t>
      </w:r>
      <w:r w:rsidR="00B1521D" w:rsidRPr="000E5FBC">
        <w:rPr>
          <w:rFonts w:ascii="Palatino Linotype" w:eastAsia="Calibri" w:hAnsi="Palatino Linotype" w:cs="Arial"/>
          <w:b/>
          <w:sz w:val="24"/>
          <w:szCs w:val="24"/>
          <w:lang w:val="es-ES_tradnl" w:eastAsia="es-ES"/>
        </w:rPr>
        <w:t xml:space="preserve"> </w:t>
      </w:r>
    </w:p>
    <w:p w:rsidR="008E6F7C" w:rsidRPr="000E5FBC" w:rsidRDefault="008E6F7C" w:rsidP="00867007">
      <w:pPr>
        <w:pStyle w:val="Prrafodelista"/>
        <w:widowControl w:val="0"/>
        <w:autoSpaceDE w:val="0"/>
        <w:autoSpaceDN w:val="0"/>
        <w:adjustRightInd w:val="0"/>
        <w:spacing w:before="240" w:after="240" w:line="360" w:lineRule="auto"/>
        <w:ind w:left="567" w:right="567" w:hanging="141"/>
        <w:jc w:val="both"/>
        <w:rPr>
          <w:rFonts w:ascii="Palatino Linotype" w:eastAsia="Calibri" w:hAnsi="Palatino Linotype" w:cs="Arial"/>
          <w:b/>
          <w:color w:val="FF0000"/>
          <w:sz w:val="24"/>
          <w:szCs w:val="24"/>
          <w:lang w:eastAsia="es-ES"/>
        </w:rPr>
      </w:pPr>
    </w:p>
    <w:p w:rsidR="008E6F7C" w:rsidRPr="000E5FBC" w:rsidRDefault="008E6F7C" w:rsidP="00867007">
      <w:pPr>
        <w:pStyle w:val="Prrafodelista"/>
        <w:widowControl w:val="0"/>
        <w:numPr>
          <w:ilvl w:val="0"/>
          <w:numId w:val="41"/>
        </w:numPr>
        <w:autoSpaceDE w:val="0"/>
        <w:autoSpaceDN w:val="0"/>
        <w:adjustRightInd w:val="0"/>
        <w:spacing w:before="240" w:after="240" w:line="360" w:lineRule="auto"/>
        <w:ind w:left="567" w:right="567" w:hanging="141"/>
        <w:jc w:val="both"/>
        <w:rPr>
          <w:rFonts w:ascii="Palatino Linotype" w:eastAsia="Calibri" w:hAnsi="Palatino Linotype" w:cs="Arial"/>
          <w:b/>
          <w:sz w:val="24"/>
          <w:szCs w:val="24"/>
          <w:lang w:eastAsia="es-ES"/>
        </w:rPr>
      </w:pPr>
      <w:r w:rsidRPr="000E5FBC">
        <w:rPr>
          <w:rFonts w:ascii="Palatino Linotype" w:eastAsia="Calibri" w:hAnsi="Palatino Linotype" w:cs="Arial"/>
          <w:b/>
          <w:sz w:val="24"/>
          <w:szCs w:val="24"/>
          <w:lang w:val="es-ES_tradnl" w:eastAsia="es-ES"/>
        </w:rPr>
        <w:t>El documento  o los documentos donde conste o se aprecie el Bando Municipal del Ayuntamiento</w:t>
      </w:r>
      <w:r w:rsidR="00867007" w:rsidRPr="000E5FBC">
        <w:rPr>
          <w:rFonts w:ascii="Palatino Linotype" w:eastAsia="Calibri" w:hAnsi="Palatino Linotype" w:cs="Arial"/>
          <w:b/>
          <w:sz w:val="24"/>
          <w:szCs w:val="24"/>
          <w:lang w:val="es-ES_tradnl" w:eastAsia="es-ES"/>
        </w:rPr>
        <w:t xml:space="preserve"> de Ecatepec de Morelos; y</w:t>
      </w:r>
    </w:p>
    <w:p w:rsidR="009647EF" w:rsidRPr="000E5FBC" w:rsidRDefault="000D13D1" w:rsidP="009647EF">
      <w:pPr>
        <w:spacing w:before="240" w:after="240" w:line="360" w:lineRule="auto"/>
        <w:contextualSpacing/>
        <w:jc w:val="both"/>
        <w:rPr>
          <w:rFonts w:ascii="Palatino Linotype" w:eastAsia="MS Mincho" w:hAnsi="Palatino Linotype" w:cs="Times New Roman"/>
          <w:sz w:val="24"/>
          <w:szCs w:val="24"/>
          <w:lang w:val="es-ES_tradnl" w:eastAsia="es-ES"/>
        </w:rPr>
      </w:pPr>
      <w:r w:rsidRPr="000E5FBC">
        <w:rPr>
          <w:rFonts w:ascii="Palatino Linotype" w:eastAsia="MS Mincho" w:hAnsi="Palatino Linotype" w:cs="Times New Roman"/>
          <w:b/>
          <w:sz w:val="24"/>
          <w:szCs w:val="24"/>
          <w:lang w:eastAsia="es-ES"/>
        </w:rPr>
        <w:t>TERCERO.</w:t>
      </w:r>
      <w:r w:rsidRPr="000E5FBC">
        <w:rPr>
          <w:rFonts w:ascii="Palatino Linotype" w:eastAsia="MS Mincho" w:hAnsi="Palatino Linotype" w:cs="Times New Roman"/>
          <w:sz w:val="24"/>
          <w:szCs w:val="24"/>
          <w:lang w:eastAsia="es-ES"/>
        </w:rPr>
        <w:t xml:space="preserve"> </w:t>
      </w:r>
      <w:r w:rsidR="009647EF" w:rsidRPr="000E5FBC">
        <w:rPr>
          <w:rFonts w:ascii="Palatino Linotype" w:eastAsia="MS Mincho" w:hAnsi="Palatino Linotype" w:cs="Times New Roman"/>
          <w:sz w:val="24"/>
          <w:szCs w:val="24"/>
          <w:lang w:eastAsia="es-ES"/>
        </w:rPr>
        <w:t xml:space="preserve">Se </w:t>
      </w:r>
      <w:r w:rsidR="009647EF" w:rsidRPr="000E5FBC">
        <w:rPr>
          <w:rFonts w:ascii="Palatino Linotype" w:eastAsia="MS Mincho" w:hAnsi="Palatino Linotype" w:cs="Times New Roman"/>
          <w:b/>
          <w:sz w:val="24"/>
          <w:szCs w:val="24"/>
          <w:lang w:eastAsia="es-ES"/>
        </w:rPr>
        <w:t xml:space="preserve">ORDENA </w:t>
      </w:r>
      <w:r w:rsidR="009647EF" w:rsidRPr="000E5FBC">
        <w:rPr>
          <w:rFonts w:ascii="Palatino Linotype" w:eastAsia="MS Mincho" w:hAnsi="Palatino Linotype" w:cs="Times New Roman"/>
          <w:sz w:val="24"/>
          <w:szCs w:val="24"/>
          <w:lang w:eastAsia="es-ES"/>
        </w:rPr>
        <w:t xml:space="preserve">al </w:t>
      </w:r>
      <w:r w:rsidR="009647EF" w:rsidRPr="000E5FBC">
        <w:rPr>
          <w:rFonts w:ascii="Palatino Linotype" w:eastAsia="MS Mincho" w:hAnsi="Palatino Linotype" w:cs="Times New Roman"/>
          <w:b/>
          <w:sz w:val="24"/>
          <w:szCs w:val="24"/>
          <w:lang w:val="es-MX" w:eastAsia="es-ES"/>
        </w:rPr>
        <w:t xml:space="preserve">Ayuntamiento de Ecatepec de Morelos </w:t>
      </w:r>
      <w:r w:rsidR="009647EF" w:rsidRPr="000E5FBC">
        <w:rPr>
          <w:rFonts w:ascii="Palatino Linotype" w:eastAsia="MS Mincho" w:hAnsi="Palatino Linotype" w:cs="Times New Roman"/>
          <w:sz w:val="24"/>
          <w:szCs w:val="24"/>
          <w:lang w:eastAsia="es-ES"/>
        </w:rPr>
        <w:t>haga</w:t>
      </w:r>
      <w:r w:rsidR="009647EF" w:rsidRPr="000E5FBC">
        <w:rPr>
          <w:rFonts w:ascii="Palatino Linotype" w:eastAsia="MS Mincho" w:hAnsi="Palatino Linotype" w:cs="Times New Roman"/>
          <w:b/>
          <w:sz w:val="24"/>
          <w:szCs w:val="24"/>
          <w:lang w:eastAsia="es-ES"/>
        </w:rPr>
        <w:t xml:space="preserve"> </w:t>
      </w:r>
      <w:r w:rsidR="009647EF" w:rsidRPr="000E5FBC">
        <w:rPr>
          <w:rFonts w:ascii="Palatino Linotype" w:eastAsia="MS Mincho" w:hAnsi="Palatino Linotype" w:cs="Times New Roman"/>
          <w:sz w:val="24"/>
          <w:szCs w:val="24"/>
          <w:lang w:eastAsia="es-ES"/>
        </w:rPr>
        <w:t xml:space="preserve">entrega vía copias certificadas </w:t>
      </w:r>
      <w:r w:rsidR="009647EF" w:rsidRPr="000E5FBC">
        <w:rPr>
          <w:rFonts w:ascii="Palatino Linotype" w:eastAsia="MS Mincho" w:hAnsi="Palatino Linotype" w:cs="Times New Roman"/>
          <w:b/>
          <w:sz w:val="24"/>
          <w:szCs w:val="24"/>
          <w:lang w:eastAsia="es-ES"/>
        </w:rPr>
        <w:t>sin costo</w:t>
      </w:r>
      <w:r w:rsidR="009647EF" w:rsidRPr="000E5FBC">
        <w:rPr>
          <w:rFonts w:ascii="Palatino Linotype" w:eastAsia="MS Mincho" w:hAnsi="Palatino Linotype" w:cs="Times New Roman"/>
          <w:sz w:val="24"/>
          <w:szCs w:val="24"/>
          <w:lang w:eastAsia="es-ES"/>
        </w:rPr>
        <w:t xml:space="preserve">, </w:t>
      </w:r>
      <w:r w:rsidR="009647EF" w:rsidRPr="000E5FBC">
        <w:rPr>
          <w:rFonts w:ascii="Palatino Linotype" w:eastAsia="MS Mincho" w:hAnsi="Palatino Linotype" w:cs="Times New Roman"/>
          <w:sz w:val="24"/>
          <w:szCs w:val="24"/>
          <w:lang w:val="es-ES_tradnl" w:eastAsia="es-ES"/>
        </w:rPr>
        <w:t xml:space="preserve">en términos del considerando </w:t>
      </w:r>
      <w:r w:rsidR="009647EF" w:rsidRPr="000E5FBC">
        <w:rPr>
          <w:rFonts w:ascii="Palatino Linotype" w:eastAsia="MS Mincho" w:hAnsi="Palatino Linotype" w:cs="Times New Roman"/>
          <w:b/>
          <w:sz w:val="24"/>
          <w:szCs w:val="24"/>
          <w:lang w:val="es-ES_tradnl" w:eastAsia="es-ES"/>
        </w:rPr>
        <w:t xml:space="preserve">QUINTO </w:t>
      </w:r>
      <w:r w:rsidR="009647EF" w:rsidRPr="000E5FBC">
        <w:rPr>
          <w:rFonts w:ascii="Palatino Linotype" w:eastAsia="MS Mincho" w:hAnsi="Palatino Linotype" w:cs="Times New Roman"/>
          <w:sz w:val="24"/>
          <w:szCs w:val="24"/>
          <w:lang w:val="es-ES_tradnl" w:eastAsia="es-ES"/>
        </w:rPr>
        <w:t xml:space="preserve">de </w:t>
      </w:r>
      <w:r w:rsidR="00867007" w:rsidRPr="000E5FBC">
        <w:rPr>
          <w:rFonts w:ascii="Palatino Linotype" w:eastAsia="MS Mincho" w:hAnsi="Palatino Linotype" w:cs="Times New Roman"/>
          <w:sz w:val="24"/>
          <w:szCs w:val="24"/>
          <w:lang w:val="es-ES_tradnl" w:eastAsia="es-ES"/>
        </w:rPr>
        <w:t>la presente resolución,</w:t>
      </w:r>
      <w:r w:rsidR="009647EF" w:rsidRPr="000E5FBC">
        <w:rPr>
          <w:rFonts w:ascii="Palatino Linotype" w:eastAsia="MS Mincho" w:hAnsi="Palatino Linotype" w:cs="Times New Roman"/>
          <w:sz w:val="24"/>
          <w:szCs w:val="24"/>
          <w:lang w:val="es-ES_tradnl" w:eastAsia="es-ES"/>
        </w:rPr>
        <w:t xml:space="preserve"> </w:t>
      </w:r>
      <w:r w:rsidR="00867007" w:rsidRPr="000E5FBC">
        <w:rPr>
          <w:rFonts w:ascii="Palatino Linotype" w:eastAsia="MS Mincho" w:hAnsi="Palatino Linotype" w:cs="Times New Roman"/>
          <w:sz w:val="24"/>
          <w:szCs w:val="24"/>
          <w:lang w:val="es-ES_tradnl" w:eastAsia="es-ES"/>
        </w:rPr>
        <w:t>de ser el caso en</w:t>
      </w:r>
      <w:r w:rsidR="009647EF" w:rsidRPr="000E5FBC">
        <w:rPr>
          <w:rFonts w:ascii="Palatino Linotype" w:eastAsia="MS Mincho" w:hAnsi="Palatino Linotype" w:cs="Times New Roman"/>
          <w:sz w:val="24"/>
          <w:szCs w:val="24"/>
          <w:lang w:val="es-ES_tradnl" w:eastAsia="es-ES"/>
        </w:rPr>
        <w:t xml:space="preserve"> versión pública, la siguiente información:</w:t>
      </w:r>
    </w:p>
    <w:p w:rsidR="009647EF" w:rsidRPr="000E5FBC" w:rsidRDefault="009647EF" w:rsidP="00867007">
      <w:pPr>
        <w:pStyle w:val="Prrafodelista"/>
        <w:widowControl w:val="0"/>
        <w:numPr>
          <w:ilvl w:val="0"/>
          <w:numId w:val="41"/>
        </w:numPr>
        <w:autoSpaceDE w:val="0"/>
        <w:autoSpaceDN w:val="0"/>
        <w:adjustRightInd w:val="0"/>
        <w:spacing w:before="240" w:after="240" w:line="360" w:lineRule="auto"/>
        <w:ind w:left="567" w:right="567" w:hanging="141"/>
        <w:jc w:val="both"/>
        <w:rPr>
          <w:rFonts w:ascii="Palatino Linotype" w:eastAsia="Calibri" w:hAnsi="Palatino Linotype" w:cs="Arial"/>
          <w:b/>
          <w:sz w:val="24"/>
          <w:szCs w:val="24"/>
          <w:lang w:eastAsia="es-ES"/>
        </w:rPr>
      </w:pPr>
      <w:r w:rsidRPr="000E5FBC">
        <w:rPr>
          <w:rFonts w:ascii="Palatino Linotype" w:eastAsia="Calibri" w:hAnsi="Palatino Linotype" w:cs="Arial"/>
          <w:b/>
          <w:sz w:val="24"/>
          <w:szCs w:val="24"/>
          <w:lang w:eastAsia="es-ES"/>
        </w:rPr>
        <w:t xml:space="preserve">Los expedientes completos que obren en sus archivos referentes a la licencia de funcionamiento, así como también los requisitos </w:t>
      </w:r>
      <w:r w:rsidRPr="000E5FBC">
        <w:rPr>
          <w:rFonts w:ascii="Palatino Linotype" w:eastAsia="Calibri" w:hAnsi="Palatino Linotype" w:cs="Arial"/>
          <w:b/>
          <w:sz w:val="24"/>
          <w:szCs w:val="24"/>
          <w:lang w:eastAsia="es-ES"/>
        </w:rPr>
        <w:lastRenderedPageBreak/>
        <w:t>presentados por la persona señalada en la solicitud  00172/ECATEPEC/</w:t>
      </w:r>
      <w:r w:rsidR="008579E6" w:rsidRPr="000E5FBC">
        <w:rPr>
          <w:rFonts w:ascii="Palatino Linotype" w:eastAsia="Calibri" w:hAnsi="Palatino Linotype" w:cs="Arial"/>
          <w:b/>
          <w:sz w:val="24"/>
          <w:szCs w:val="24"/>
          <w:lang w:eastAsia="es-ES"/>
        </w:rPr>
        <w:t>IP/2018 de los años 2014 al 2017</w:t>
      </w:r>
      <w:r w:rsidRPr="000E5FBC">
        <w:rPr>
          <w:rFonts w:ascii="Palatino Linotype" w:eastAsia="Calibri" w:hAnsi="Palatino Linotype" w:cs="Arial"/>
          <w:b/>
          <w:sz w:val="24"/>
          <w:szCs w:val="24"/>
          <w:lang w:eastAsia="es-ES"/>
        </w:rPr>
        <w:t>.</w:t>
      </w:r>
    </w:p>
    <w:p w:rsidR="00015CF7" w:rsidRPr="000E5FBC" w:rsidRDefault="00015CF7" w:rsidP="00015CF7">
      <w:pPr>
        <w:autoSpaceDE w:val="0"/>
        <w:autoSpaceDN w:val="0"/>
        <w:adjustRightInd w:val="0"/>
        <w:spacing w:before="240" w:after="240" w:line="360" w:lineRule="auto"/>
        <w:contextualSpacing/>
        <w:jc w:val="both"/>
        <w:rPr>
          <w:rFonts w:ascii="Palatino Linotype" w:eastAsia="Times New Roman" w:hAnsi="Palatino Linotype" w:cs="Times New Roman"/>
          <w:sz w:val="24"/>
          <w:szCs w:val="24"/>
          <w:lang w:val="es-MX"/>
        </w:rPr>
      </w:pPr>
      <w:r w:rsidRPr="000E5FBC">
        <w:rPr>
          <w:rFonts w:ascii="Palatino Linotype" w:eastAsia="Times New Roman" w:hAnsi="Palatino Linotype" w:cs="Times New Roman"/>
          <w:sz w:val="24"/>
          <w:szCs w:val="24"/>
          <w:lang w:val="es-MX"/>
        </w:rPr>
        <w:t>De ser el caso q</w:t>
      </w:r>
      <w:r w:rsidR="008E6F7C" w:rsidRPr="000E5FBC">
        <w:rPr>
          <w:rFonts w:ascii="Palatino Linotype" w:eastAsia="Times New Roman" w:hAnsi="Palatino Linotype" w:cs="Times New Roman"/>
          <w:sz w:val="24"/>
          <w:szCs w:val="24"/>
          <w:lang w:val="es-MX"/>
        </w:rPr>
        <w:t>ue la información señalada en los</w:t>
      </w:r>
      <w:r w:rsidRPr="000E5FBC">
        <w:rPr>
          <w:rFonts w:ascii="Palatino Linotype" w:eastAsia="Times New Roman" w:hAnsi="Palatino Linotype" w:cs="Times New Roman"/>
          <w:sz w:val="24"/>
          <w:szCs w:val="24"/>
          <w:lang w:val="es-MX"/>
        </w:rPr>
        <w:t xml:space="preserve"> </w:t>
      </w:r>
      <w:r w:rsidR="00867007" w:rsidRPr="000E5FBC">
        <w:rPr>
          <w:rFonts w:ascii="Palatino Linotype" w:eastAsia="Times New Roman" w:hAnsi="Palatino Linotype" w:cs="Times New Roman"/>
          <w:b/>
          <w:sz w:val="24"/>
          <w:szCs w:val="24"/>
          <w:lang w:val="es-MX"/>
        </w:rPr>
        <w:t>incisos a) y c)</w:t>
      </w:r>
      <w:r w:rsidRPr="000E5FBC">
        <w:rPr>
          <w:rFonts w:ascii="Palatino Linotype" w:eastAsia="Times New Roman" w:hAnsi="Palatino Linotype" w:cs="Times New Roman"/>
          <w:sz w:val="24"/>
          <w:szCs w:val="24"/>
          <w:lang w:val="es-MX"/>
        </w:rPr>
        <w:t xml:space="preserve"> cuente con información concernientes a los datos personales relativos al patrimonio de los titulares de la</w:t>
      </w:r>
      <w:r w:rsidR="008E6F7C" w:rsidRPr="000E5FBC">
        <w:rPr>
          <w:rFonts w:ascii="Palatino Linotype" w:eastAsia="Times New Roman" w:hAnsi="Palatino Linotype" w:cs="Times New Roman"/>
          <w:sz w:val="24"/>
          <w:szCs w:val="24"/>
          <w:lang w:val="es-MX"/>
        </w:rPr>
        <w:t>s</w:t>
      </w:r>
      <w:r w:rsidRPr="000E5FBC">
        <w:rPr>
          <w:rFonts w:ascii="Palatino Linotype" w:eastAsia="Times New Roman" w:hAnsi="Palatino Linotype" w:cs="Times New Roman"/>
          <w:sz w:val="24"/>
          <w:szCs w:val="24"/>
          <w:lang w:val="es-MX"/>
        </w:rPr>
        <w:t xml:space="preserve"> licencia</w:t>
      </w:r>
      <w:r w:rsidR="008E6F7C" w:rsidRPr="000E5FBC">
        <w:rPr>
          <w:rFonts w:ascii="Palatino Linotype" w:eastAsia="Times New Roman" w:hAnsi="Palatino Linotype" w:cs="Times New Roman"/>
          <w:sz w:val="24"/>
          <w:szCs w:val="24"/>
          <w:lang w:val="es-MX"/>
        </w:rPr>
        <w:t>s</w:t>
      </w:r>
      <w:r w:rsidRPr="000E5FBC">
        <w:rPr>
          <w:rFonts w:ascii="Palatino Linotype" w:eastAsia="Times New Roman" w:hAnsi="Palatino Linotype" w:cs="Times New Roman"/>
          <w:sz w:val="24"/>
          <w:szCs w:val="24"/>
          <w:lang w:val="es-MX"/>
        </w:rPr>
        <w:t xml:space="preserve"> </w:t>
      </w:r>
      <w:r w:rsidRPr="000E5FBC">
        <w:rPr>
          <w:rFonts w:ascii="Palatino Linotype" w:eastAsia="Calibri" w:hAnsi="Palatino Linotype" w:cs="Arial"/>
          <w:sz w:val="24"/>
          <w:szCs w:val="24"/>
          <w:lang w:val="es-MX" w:eastAsia="es-ES"/>
        </w:rPr>
        <w:t xml:space="preserve">el </w:t>
      </w:r>
      <w:r w:rsidRPr="000E5FBC">
        <w:rPr>
          <w:rFonts w:ascii="Palatino Linotype" w:eastAsia="Calibri" w:hAnsi="Palatino Linotype" w:cs="Arial"/>
          <w:b/>
          <w:sz w:val="24"/>
          <w:szCs w:val="24"/>
          <w:lang w:val="es-MX" w:eastAsia="es-ES"/>
        </w:rPr>
        <w:t>SUJETO OBLIGADO</w:t>
      </w:r>
      <w:r w:rsidRPr="000E5FBC">
        <w:rPr>
          <w:rFonts w:ascii="Palatino Linotype" w:eastAsia="Calibri" w:hAnsi="Palatino Linotype" w:cs="Arial"/>
          <w:sz w:val="24"/>
          <w:szCs w:val="24"/>
          <w:lang w:val="es-MX" w:eastAsia="es-ES"/>
        </w:rPr>
        <w:t xml:space="preserve"> </w:t>
      </w:r>
      <w:r w:rsidRPr="000E5FBC">
        <w:rPr>
          <w:rFonts w:ascii="Palatino Linotype" w:eastAsia="Times New Roman" w:hAnsi="Palatino Linotype" w:cs="Times New Roman"/>
          <w:sz w:val="24"/>
          <w:szCs w:val="24"/>
          <w:lang w:val="es-MX"/>
        </w:rPr>
        <w:t>deberá de emitir el Acuerdo de Clasificación emitido por el Comité de Transparencia, en el que se clasifique en su totalidad como información confidencial las documentales que obren en los expedientes con la finalidad de proteger la  seguridad e integridad del titular de los datos personales.</w:t>
      </w:r>
    </w:p>
    <w:p w:rsidR="00867007" w:rsidRPr="000E5FBC" w:rsidRDefault="00867007" w:rsidP="00015CF7">
      <w:pPr>
        <w:autoSpaceDE w:val="0"/>
        <w:autoSpaceDN w:val="0"/>
        <w:adjustRightInd w:val="0"/>
        <w:spacing w:before="240" w:after="240" w:line="360" w:lineRule="auto"/>
        <w:contextualSpacing/>
        <w:jc w:val="both"/>
        <w:rPr>
          <w:rFonts w:ascii="Palatino Linotype" w:eastAsia="Times New Roman" w:hAnsi="Palatino Linotype" w:cs="Times New Roman"/>
          <w:sz w:val="24"/>
          <w:szCs w:val="24"/>
          <w:lang w:val="es-MX"/>
        </w:rPr>
      </w:pPr>
    </w:p>
    <w:p w:rsidR="008E6F7C" w:rsidRPr="000E5FBC" w:rsidRDefault="00015CF7" w:rsidP="00015CF7">
      <w:pPr>
        <w:spacing w:before="240" w:after="240" w:line="360" w:lineRule="auto"/>
        <w:contextualSpacing/>
        <w:jc w:val="both"/>
        <w:rPr>
          <w:rFonts w:ascii="Palatino Linotype" w:eastAsia="Calibri" w:hAnsi="Palatino Linotype" w:cs="Arial"/>
          <w:sz w:val="24"/>
          <w:szCs w:val="24"/>
          <w:lang w:eastAsia="es-ES"/>
        </w:rPr>
      </w:pPr>
      <w:r w:rsidRPr="000E5FBC">
        <w:rPr>
          <w:rFonts w:ascii="Palatino Linotype" w:eastAsia="Calibri" w:hAnsi="Palatino Linotype" w:cs="Arial"/>
          <w:sz w:val="24"/>
          <w:szCs w:val="24"/>
          <w:lang w:val="es-MX" w:eastAsia="es-ES"/>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r w:rsidR="00B1521D" w:rsidRPr="000E5FBC">
        <w:rPr>
          <w:rFonts w:ascii="Palatino Linotype" w:eastAsia="Calibri" w:hAnsi="Palatino Linotype" w:cs="Arial"/>
          <w:sz w:val="24"/>
          <w:szCs w:val="24"/>
          <w:lang w:eastAsia="es-ES"/>
        </w:rPr>
        <w:t xml:space="preserve"> y se ponga a disposición de </w:t>
      </w:r>
      <w:r w:rsidR="000205B4" w:rsidRPr="000205B4">
        <w:rPr>
          <w:rFonts w:ascii="Palatino Linotype" w:eastAsia="MS Mincho" w:hAnsi="Palatino Linotype" w:cs="Arial"/>
          <w:b/>
          <w:sz w:val="24"/>
          <w:szCs w:val="24"/>
          <w:highlight w:val="black"/>
          <w:lang w:val="es-ES_tradnl" w:eastAsia="es-ES"/>
        </w:rPr>
        <w:t>---------------------------------</w:t>
      </w:r>
      <w:r w:rsidR="00B95D0A" w:rsidRPr="000E5FBC">
        <w:rPr>
          <w:rFonts w:ascii="Palatino Linotype" w:eastAsia="MS Mincho" w:hAnsi="Palatino Linotype" w:cs="Arial"/>
          <w:b/>
          <w:sz w:val="24"/>
          <w:szCs w:val="24"/>
          <w:lang w:val="es-ES_tradnl" w:eastAsia="es-ES"/>
        </w:rPr>
        <w:t>.</w:t>
      </w:r>
    </w:p>
    <w:p w:rsidR="00867007" w:rsidRPr="000E5FBC" w:rsidRDefault="00867007" w:rsidP="00015CF7">
      <w:pPr>
        <w:spacing w:before="240" w:after="240" w:line="360" w:lineRule="auto"/>
        <w:contextualSpacing/>
        <w:jc w:val="both"/>
        <w:rPr>
          <w:rFonts w:ascii="Palatino Linotype" w:eastAsia="Calibri" w:hAnsi="Palatino Linotype" w:cs="Arial"/>
          <w:sz w:val="24"/>
          <w:szCs w:val="24"/>
          <w:lang w:eastAsia="es-ES"/>
        </w:rPr>
      </w:pPr>
    </w:p>
    <w:p w:rsidR="00867007" w:rsidRPr="000E5FBC" w:rsidRDefault="00867007" w:rsidP="00867007">
      <w:pPr>
        <w:spacing w:line="360" w:lineRule="auto"/>
        <w:contextualSpacing/>
        <w:jc w:val="both"/>
        <w:rPr>
          <w:rFonts w:ascii="Palatino Linotype" w:eastAsia="Times New Roman" w:hAnsi="Palatino Linotype" w:cs="Arial"/>
          <w:color w:val="000000" w:themeColor="text1"/>
          <w:sz w:val="24"/>
          <w:lang w:eastAsia="es-MX"/>
        </w:rPr>
      </w:pPr>
      <w:r w:rsidRPr="000E5FBC">
        <w:rPr>
          <w:rFonts w:ascii="Palatino Linotype" w:eastAsia="Times New Roman" w:hAnsi="Palatino Linotype" w:cs="Arial"/>
          <w:color w:val="000000" w:themeColor="text1"/>
          <w:sz w:val="24"/>
          <w:lang w:eastAsia="es-MX"/>
        </w:rPr>
        <w:t xml:space="preserve">Para la entrega de la información señalada en el inciso c), el </w:t>
      </w:r>
      <w:r w:rsidRPr="000E5FBC">
        <w:rPr>
          <w:rFonts w:ascii="Palatino Linotype" w:eastAsia="Times New Roman" w:hAnsi="Palatino Linotype" w:cs="Arial"/>
          <w:b/>
          <w:color w:val="000000" w:themeColor="text1"/>
          <w:sz w:val="24"/>
          <w:lang w:eastAsia="es-MX"/>
        </w:rPr>
        <w:t>SUJETO OBLIGADO</w:t>
      </w:r>
      <w:r w:rsidRPr="000E5FBC">
        <w:rPr>
          <w:rFonts w:ascii="Palatino Linotype" w:eastAsia="Times New Roman" w:hAnsi="Palatino Linotype" w:cs="Arial"/>
          <w:color w:val="000000" w:themeColor="text1"/>
          <w:sz w:val="24"/>
          <w:lang w:eastAsia="es-MX"/>
        </w:rPr>
        <w:t xml:space="preserve"> deberá informar al particular el día, la hora y lugar para proporcionar la información. </w:t>
      </w:r>
    </w:p>
    <w:p w:rsidR="00867007" w:rsidRPr="000E5FBC" w:rsidRDefault="00867007" w:rsidP="00015CF7">
      <w:pPr>
        <w:spacing w:before="240" w:after="240" w:line="360" w:lineRule="auto"/>
        <w:contextualSpacing/>
        <w:jc w:val="both"/>
        <w:rPr>
          <w:rFonts w:ascii="Palatino Linotype" w:eastAsia="Calibri" w:hAnsi="Palatino Linotype" w:cs="Arial"/>
          <w:sz w:val="24"/>
          <w:szCs w:val="24"/>
          <w:lang w:eastAsia="es-ES"/>
        </w:rPr>
      </w:pPr>
    </w:p>
    <w:p w:rsidR="00015CF7" w:rsidRPr="000E5FBC" w:rsidRDefault="00015CF7" w:rsidP="00015CF7">
      <w:pPr>
        <w:spacing w:before="240" w:after="360" w:line="360" w:lineRule="auto"/>
        <w:jc w:val="both"/>
        <w:rPr>
          <w:rFonts w:ascii="Palatino Linotype" w:eastAsia="MS Mincho" w:hAnsi="Palatino Linotype" w:cs="Times New Roman"/>
          <w:color w:val="000000"/>
          <w:sz w:val="24"/>
          <w:szCs w:val="24"/>
          <w:lang w:val="es-ES_tradnl" w:eastAsia="es-ES"/>
        </w:rPr>
      </w:pPr>
      <w:r w:rsidRPr="000E5FBC">
        <w:rPr>
          <w:rFonts w:ascii="Palatino Linotype" w:eastAsia="MS Mincho" w:hAnsi="Palatino Linotype" w:cs="Times New Roman"/>
          <w:b/>
          <w:color w:val="000000"/>
          <w:sz w:val="24"/>
          <w:szCs w:val="24"/>
          <w:lang w:val="es-ES_tradnl" w:eastAsia="es-ES"/>
        </w:rPr>
        <w:t>CUARTO</w:t>
      </w:r>
      <w:r w:rsidRPr="000E5FBC">
        <w:rPr>
          <w:rFonts w:ascii="Palatino Linotype" w:eastAsia="MS Mincho" w:hAnsi="Palatino Linotype" w:cs="Times New Roman"/>
          <w:color w:val="000000"/>
          <w:sz w:val="24"/>
          <w:szCs w:val="24"/>
          <w:lang w:val="es-ES_tradnl" w:eastAsia="es-ES"/>
        </w:rPr>
        <w:t>. Notifíquese al Titular de la Unidad de Transparencia del</w:t>
      </w:r>
      <w:r w:rsidRPr="000E5FBC">
        <w:rPr>
          <w:rFonts w:ascii="Palatino Linotype" w:eastAsia="MS Mincho" w:hAnsi="Palatino Linotype" w:cs="Times New Roman"/>
          <w:b/>
          <w:color w:val="000000"/>
          <w:sz w:val="24"/>
          <w:szCs w:val="24"/>
          <w:lang w:val="es-ES_tradnl" w:eastAsia="es-ES"/>
        </w:rPr>
        <w:t xml:space="preserve"> SUJETO OBLIGADO</w:t>
      </w:r>
      <w:r w:rsidRPr="000E5FBC">
        <w:rPr>
          <w:rFonts w:ascii="Palatino Linotype" w:eastAsia="MS Mincho" w:hAnsi="Palatino Linotype" w:cs="Times New Roman"/>
          <w:color w:val="000000"/>
          <w:sz w:val="24"/>
          <w:szCs w:val="24"/>
          <w:lang w:val="es-ES_tradnl" w:eastAsia="es-ES"/>
        </w:rPr>
        <w:t xml:space="preserve">, para que conforme a los artículos 186 último párrafo, 189 párrafo segundo y 199 de la Ley de Transparencia y Acceso a la Información Pública del </w:t>
      </w:r>
      <w:r w:rsidRPr="000E5FBC">
        <w:rPr>
          <w:rFonts w:ascii="Palatino Linotype" w:eastAsia="MS Mincho" w:hAnsi="Palatino Linotype" w:cs="Times New Roman"/>
          <w:color w:val="000000"/>
          <w:sz w:val="24"/>
          <w:szCs w:val="24"/>
          <w:lang w:val="es-ES_tradnl" w:eastAsia="es-ES"/>
        </w:rPr>
        <w:lastRenderedPageBreak/>
        <w:t>Estado de México y Municipios, vigente, dé cumplimiento a lo ordenado dentro del plazo de diez días hábiles, debiendo rendir a este Instituto el informe de cumplimiento de la resolución en un plazo de tres días hábiles posteriores.</w:t>
      </w:r>
    </w:p>
    <w:p w:rsidR="00015CF7" w:rsidRPr="000E5FBC" w:rsidRDefault="00015CF7" w:rsidP="00015CF7">
      <w:pPr>
        <w:spacing w:before="240" w:after="360" w:line="360" w:lineRule="auto"/>
        <w:jc w:val="both"/>
        <w:rPr>
          <w:rFonts w:ascii="Palatino Linotype" w:eastAsia="MS Mincho" w:hAnsi="Palatino Linotype" w:cs="Times New Roman"/>
          <w:color w:val="000000"/>
          <w:sz w:val="24"/>
          <w:szCs w:val="24"/>
          <w:lang w:val="es-ES_tradnl" w:eastAsia="es-ES"/>
        </w:rPr>
      </w:pPr>
      <w:r w:rsidRPr="000E5FBC">
        <w:rPr>
          <w:rFonts w:ascii="Palatino Linotype" w:eastAsia="MS Mincho" w:hAnsi="Palatino Linotype" w:cs="Times New Roman"/>
          <w:b/>
          <w:color w:val="000000"/>
          <w:sz w:val="24"/>
          <w:szCs w:val="24"/>
          <w:lang w:val="es-ES_tradnl" w:eastAsia="es-ES"/>
        </w:rPr>
        <w:t xml:space="preserve">QUINTO. </w:t>
      </w:r>
      <w:r w:rsidRPr="000E5FBC">
        <w:rPr>
          <w:rFonts w:ascii="Palatino Linotype" w:eastAsia="MS Mincho" w:hAnsi="Palatino Linotype" w:cs="Times New Roman"/>
          <w:color w:val="000000"/>
          <w:sz w:val="24"/>
          <w:szCs w:val="24"/>
          <w:lang w:val="es-ES_tradnl" w:eastAsia="es-ES"/>
        </w:rPr>
        <w:t>Notifíquese a</w:t>
      </w:r>
      <w:r w:rsidRPr="000E5FBC">
        <w:rPr>
          <w:rFonts w:ascii="Palatino Linotype" w:eastAsia="MS Mincho" w:hAnsi="Palatino Linotype" w:cs="Times New Roman"/>
          <w:b/>
          <w:color w:val="000000"/>
          <w:sz w:val="24"/>
          <w:szCs w:val="24"/>
          <w:lang w:val="es-ES_tradnl" w:eastAsia="es-ES"/>
        </w:rPr>
        <w:t xml:space="preserve"> </w:t>
      </w:r>
      <w:r w:rsidR="00F80499" w:rsidRPr="00F80499">
        <w:rPr>
          <w:rFonts w:ascii="Palatino Linotype" w:eastAsia="MS Mincho" w:hAnsi="Palatino Linotype" w:cs="Arial"/>
          <w:b/>
          <w:sz w:val="24"/>
          <w:szCs w:val="24"/>
          <w:highlight w:val="black"/>
          <w:lang w:val="es-ES_tradnl" w:eastAsia="es-ES"/>
        </w:rPr>
        <w:t>----------------------------------------</w:t>
      </w:r>
      <w:r w:rsidRPr="000E5FBC">
        <w:rPr>
          <w:rFonts w:ascii="Palatino Linotype" w:eastAsia="MS Mincho" w:hAnsi="Palatino Linotype" w:cs="Times New Roman"/>
          <w:color w:val="000000"/>
          <w:sz w:val="24"/>
          <w:szCs w:val="24"/>
          <w:lang w:val="es-ES_tradnl" w:eastAsia="es-ES"/>
        </w:rPr>
        <w:t xml:space="preserve"> la presente resolución.</w:t>
      </w:r>
    </w:p>
    <w:p w:rsidR="00015CF7" w:rsidRPr="000E5FBC" w:rsidRDefault="00015CF7" w:rsidP="00015CF7">
      <w:pPr>
        <w:spacing w:before="240" w:after="360" w:line="360" w:lineRule="auto"/>
        <w:jc w:val="both"/>
        <w:rPr>
          <w:rFonts w:ascii="Palatino Linotype" w:eastAsia="MS Mincho" w:hAnsi="Palatino Linotype" w:cs="Times New Roman"/>
          <w:color w:val="000000"/>
          <w:sz w:val="24"/>
          <w:szCs w:val="24"/>
          <w:lang w:val="es-ES_tradnl" w:eastAsia="es-ES"/>
        </w:rPr>
      </w:pPr>
      <w:r w:rsidRPr="000E5FBC">
        <w:rPr>
          <w:rFonts w:ascii="Palatino Linotype" w:eastAsia="MS Mincho" w:hAnsi="Palatino Linotype" w:cs="Times New Roman"/>
          <w:b/>
          <w:sz w:val="24"/>
          <w:szCs w:val="24"/>
          <w:lang w:val="es-ES_tradnl" w:eastAsia="es-ES"/>
        </w:rPr>
        <w:t>SEXTO</w:t>
      </w:r>
      <w:r w:rsidRPr="000E5FBC">
        <w:rPr>
          <w:rFonts w:ascii="Palatino Linotype" w:eastAsia="MS Mincho" w:hAnsi="Palatino Linotype" w:cs="Times New Roman"/>
          <w:b/>
          <w:color w:val="000000"/>
          <w:sz w:val="24"/>
          <w:szCs w:val="24"/>
          <w:lang w:val="es-ES_tradnl" w:eastAsia="es-ES"/>
        </w:rPr>
        <w:t xml:space="preserve">. </w:t>
      </w:r>
      <w:r w:rsidRPr="000E5FBC">
        <w:rPr>
          <w:rFonts w:ascii="Palatino Linotype" w:eastAsia="MS Mincho" w:hAnsi="Palatino Linotype" w:cs="Times New Roman"/>
          <w:color w:val="000000"/>
          <w:sz w:val="24"/>
          <w:szCs w:val="24"/>
          <w:lang w:val="es-ES_tradnl" w:eastAsia="es-ES"/>
        </w:rPr>
        <w:t xml:space="preserve">Se hace del conocimiento de </w:t>
      </w:r>
      <w:r w:rsidR="00F80499" w:rsidRPr="00F80499">
        <w:rPr>
          <w:rFonts w:ascii="Palatino Linotype" w:eastAsia="MS Mincho" w:hAnsi="Palatino Linotype" w:cs="Arial"/>
          <w:b/>
          <w:sz w:val="24"/>
          <w:szCs w:val="24"/>
          <w:highlight w:val="black"/>
          <w:lang w:val="es-ES_tradnl" w:eastAsia="es-ES"/>
        </w:rPr>
        <w:t>--------------------------------</w:t>
      </w:r>
      <w:r w:rsidRPr="000E5FBC">
        <w:rPr>
          <w:rFonts w:ascii="Palatino Linotype" w:eastAsia="MS Mincho" w:hAnsi="Palatino Linotype" w:cs="Times New Roman"/>
          <w:color w:val="000000"/>
          <w:sz w:val="24"/>
          <w:szCs w:val="24"/>
          <w:lang w:val="es-ES_tradnl" w:eastAsia="es-ES"/>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23"/>
    </w:p>
    <w:p w:rsidR="00015CF7" w:rsidRPr="000E5FBC" w:rsidRDefault="00015CF7" w:rsidP="00015CF7">
      <w:pPr>
        <w:spacing w:after="0" w:line="360" w:lineRule="auto"/>
        <w:jc w:val="both"/>
        <w:rPr>
          <w:rFonts w:ascii="Palatino Linotype" w:eastAsia="MS Mincho" w:hAnsi="Palatino Linotype" w:cs="Times New Roman"/>
          <w:sz w:val="24"/>
          <w:szCs w:val="24"/>
          <w:lang w:val="es-ES_tradnl" w:eastAsia="es-ES"/>
        </w:rPr>
      </w:pPr>
      <w:r w:rsidRPr="000E5FBC">
        <w:rPr>
          <w:rFonts w:ascii="Palatino Linotype" w:eastAsia="MS Mincho" w:hAnsi="Palatino Linotype" w:cs="Times New Roman"/>
          <w:b/>
          <w:sz w:val="24"/>
          <w:szCs w:val="24"/>
          <w:lang w:val="es-ES_tradnl" w:eastAsia="es-ES"/>
        </w:rPr>
        <w:t xml:space="preserve">SÉPTIMO. </w:t>
      </w:r>
      <w:r w:rsidRPr="000E5FBC">
        <w:rPr>
          <w:rFonts w:ascii="Palatino Linotype" w:eastAsia="MS Mincho" w:hAnsi="Palatino Linotype" w:cs="Times New Roman"/>
          <w:sz w:val="24"/>
          <w:szCs w:val="24"/>
          <w:lang w:val="es-ES_tradnl" w:eastAsia="es-ES"/>
        </w:rPr>
        <w:t>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w:t>
      </w:r>
      <w:r w:rsidR="00BA504B" w:rsidRPr="000E5FBC">
        <w:rPr>
          <w:rFonts w:ascii="Palatino Linotype" w:eastAsia="MS Mincho" w:hAnsi="Palatino Linotype" w:cs="Times New Roman"/>
          <w:sz w:val="24"/>
          <w:szCs w:val="24"/>
          <w:lang w:val="es-ES_tradnl" w:eastAsia="es-ES"/>
        </w:rPr>
        <w:t xml:space="preserve"> términos del Considerando </w:t>
      </w:r>
      <w:r w:rsidR="000E5FBC" w:rsidRPr="000E5FBC">
        <w:rPr>
          <w:rFonts w:ascii="Palatino Linotype" w:eastAsia="MS Mincho" w:hAnsi="Palatino Linotype" w:cs="Times New Roman"/>
          <w:b/>
          <w:sz w:val="24"/>
          <w:szCs w:val="24"/>
          <w:lang w:val="es-ES_tradnl" w:eastAsia="es-ES"/>
        </w:rPr>
        <w:t>SÉ</w:t>
      </w:r>
      <w:r w:rsidR="00BA504B" w:rsidRPr="000E5FBC">
        <w:rPr>
          <w:rFonts w:ascii="Palatino Linotype" w:eastAsia="MS Mincho" w:hAnsi="Palatino Linotype" w:cs="Times New Roman"/>
          <w:b/>
          <w:sz w:val="24"/>
          <w:szCs w:val="24"/>
          <w:lang w:val="es-ES_tradnl" w:eastAsia="es-ES"/>
        </w:rPr>
        <w:t>PTIMO</w:t>
      </w:r>
      <w:r w:rsidRPr="000E5FBC">
        <w:rPr>
          <w:rFonts w:ascii="Palatino Linotype" w:eastAsia="MS Mincho" w:hAnsi="Palatino Linotype" w:cs="Times New Roman"/>
          <w:sz w:val="24"/>
          <w:szCs w:val="24"/>
          <w:lang w:val="es-ES_tradnl" w:eastAsia="es-ES"/>
        </w:rPr>
        <w:t>.</w:t>
      </w:r>
    </w:p>
    <w:p w:rsidR="00015CF7" w:rsidRPr="00D92AE1" w:rsidRDefault="00015CF7" w:rsidP="00015CF7">
      <w:pPr>
        <w:spacing w:before="240" w:after="240" w:line="360" w:lineRule="auto"/>
        <w:ind w:firstLine="1"/>
        <w:jc w:val="both"/>
        <w:rPr>
          <w:rFonts w:ascii="Palatino Linotype" w:hAnsi="Palatino Linotype"/>
          <w:sz w:val="24"/>
          <w:szCs w:val="24"/>
          <w:lang w:val="es-MX"/>
        </w:rPr>
      </w:pPr>
      <w:r w:rsidRPr="00D92AE1">
        <w:rPr>
          <w:rFonts w:ascii="Palatino Linotype" w:hAnsi="Palatino Linotype"/>
          <w:sz w:val="24"/>
          <w:szCs w:val="24"/>
          <w:lang w:val="es-MX"/>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Y JAVIER MARTÍNEZ CRUZ, EN LA </w:t>
      </w:r>
      <w:r w:rsidR="009E1B83" w:rsidRPr="00D92AE1">
        <w:rPr>
          <w:rFonts w:ascii="Palatino Linotype" w:hAnsi="Palatino Linotype"/>
          <w:sz w:val="24"/>
          <w:szCs w:val="24"/>
          <w:lang w:val="es-MX"/>
        </w:rPr>
        <w:t xml:space="preserve">VIGÉSIMA </w:t>
      </w:r>
      <w:r w:rsidRPr="00D92AE1">
        <w:rPr>
          <w:rFonts w:ascii="Palatino Linotype" w:hAnsi="Palatino Linotype"/>
          <w:sz w:val="24"/>
          <w:szCs w:val="24"/>
          <w:lang w:val="es-MX"/>
        </w:rPr>
        <w:t xml:space="preserve"> SÉPTIMA SESIÓN ORDINARIA CELEBRADA EL DÍA </w:t>
      </w:r>
      <w:r w:rsidR="009E1B83" w:rsidRPr="00D92AE1">
        <w:rPr>
          <w:rFonts w:ascii="Palatino Linotype" w:hAnsi="Palatino Linotype"/>
          <w:sz w:val="24"/>
          <w:szCs w:val="24"/>
          <w:lang w:val="es-MX"/>
        </w:rPr>
        <w:t>PRIMERO (01)</w:t>
      </w:r>
      <w:r w:rsidRPr="00D92AE1">
        <w:rPr>
          <w:rFonts w:ascii="Palatino Linotype" w:hAnsi="Palatino Linotype"/>
          <w:sz w:val="24"/>
          <w:szCs w:val="24"/>
          <w:lang w:val="es-MX"/>
        </w:rPr>
        <w:t xml:space="preserve"> DE </w:t>
      </w:r>
      <w:r w:rsidR="009E1B83" w:rsidRPr="00D92AE1">
        <w:rPr>
          <w:rFonts w:ascii="Palatino Linotype" w:hAnsi="Palatino Linotype"/>
          <w:sz w:val="24"/>
          <w:szCs w:val="24"/>
          <w:lang w:val="es-MX"/>
        </w:rPr>
        <w:t>AGOSTO</w:t>
      </w:r>
      <w:r w:rsidRPr="00D92AE1">
        <w:rPr>
          <w:rFonts w:ascii="Palatino Linotype" w:hAnsi="Palatino Linotype"/>
          <w:sz w:val="24"/>
          <w:szCs w:val="24"/>
          <w:lang w:val="es-MX"/>
        </w:rPr>
        <w:t xml:space="preserve"> DE DOS </w:t>
      </w:r>
      <w:r w:rsidRPr="00D92AE1">
        <w:rPr>
          <w:rFonts w:ascii="Palatino Linotype" w:hAnsi="Palatino Linotype"/>
          <w:sz w:val="24"/>
          <w:szCs w:val="24"/>
          <w:lang w:val="es-MX"/>
        </w:rPr>
        <w:lastRenderedPageBreak/>
        <w:t xml:space="preserve">MIL DIECIOCHO, ANTE EL SECRETARIO TÉCNICO DEL PLENO, ALEXIS TAPIA RAMÍREZ. </w:t>
      </w:r>
    </w:p>
    <w:tbl>
      <w:tblPr>
        <w:tblW w:w="5000" w:type="pct"/>
        <w:jc w:val="center"/>
        <w:tblLook w:val="04A0" w:firstRow="1" w:lastRow="0" w:firstColumn="1" w:lastColumn="0" w:noHBand="0" w:noVBand="1"/>
      </w:tblPr>
      <w:tblGrid>
        <w:gridCol w:w="4192"/>
        <w:gridCol w:w="4597"/>
      </w:tblGrid>
      <w:tr w:rsidR="00015CF7" w:rsidRPr="000E5FBC" w:rsidTr="00015CF7">
        <w:trPr>
          <w:trHeight w:val="924"/>
          <w:jc w:val="center"/>
        </w:trPr>
        <w:tc>
          <w:tcPr>
            <w:tcW w:w="5000" w:type="pct"/>
            <w:gridSpan w:val="2"/>
            <w:shd w:val="clear" w:color="auto" w:fill="auto"/>
          </w:tcPr>
          <w:p w:rsidR="00015CF7" w:rsidRPr="000E5FBC" w:rsidRDefault="00015CF7" w:rsidP="00015CF7">
            <w:pPr>
              <w:jc w:val="center"/>
              <w:rPr>
                <w:rFonts w:ascii="Palatino Linotype" w:hAnsi="Palatino Linotype"/>
                <w:b/>
                <w:lang w:val="es-MX"/>
              </w:rPr>
            </w:pPr>
          </w:p>
          <w:p w:rsidR="00015CF7" w:rsidRPr="000E5FBC" w:rsidRDefault="00015CF7" w:rsidP="00015CF7">
            <w:pPr>
              <w:jc w:val="center"/>
              <w:rPr>
                <w:rFonts w:ascii="Palatino Linotype" w:hAnsi="Palatino Linotype"/>
                <w:b/>
                <w:lang w:val="es-MX"/>
              </w:rPr>
            </w:pPr>
            <w:r w:rsidRPr="000E5FBC">
              <w:rPr>
                <w:rFonts w:ascii="Palatino Linotype" w:hAnsi="Palatino Linotype"/>
                <w:b/>
                <w:lang w:val="es-MX"/>
              </w:rPr>
              <w:t xml:space="preserve">Zulema Martínez Sánchez </w:t>
            </w:r>
          </w:p>
          <w:p w:rsidR="00015CF7" w:rsidRPr="000E5FBC" w:rsidRDefault="00015CF7" w:rsidP="00015CF7">
            <w:pPr>
              <w:jc w:val="center"/>
              <w:rPr>
                <w:rFonts w:ascii="Palatino Linotype" w:hAnsi="Palatino Linotype"/>
                <w:lang w:val="es-MX"/>
              </w:rPr>
            </w:pPr>
            <w:r w:rsidRPr="000E5FBC">
              <w:rPr>
                <w:rFonts w:ascii="Palatino Linotype" w:hAnsi="Palatino Linotype"/>
                <w:lang w:val="es-MX"/>
              </w:rPr>
              <w:t>Comisionada Presidenta</w:t>
            </w:r>
          </w:p>
          <w:p w:rsidR="00015CF7" w:rsidRPr="000E5FBC" w:rsidRDefault="00015CF7" w:rsidP="00015CF7">
            <w:pPr>
              <w:tabs>
                <w:tab w:val="left" w:pos="780"/>
                <w:tab w:val="center" w:pos="4499"/>
              </w:tabs>
              <w:jc w:val="center"/>
              <w:rPr>
                <w:rFonts w:ascii="Palatino Linotype" w:hAnsi="Palatino Linotype"/>
                <w:lang w:val="es-MX"/>
              </w:rPr>
            </w:pPr>
            <w:r w:rsidRPr="000E5FBC">
              <w:rPr>
                <w:rFonts w:ascii="Palatino Linotype" w:hAnsi="Palatino Linotype"/>
                <w:lang w:val="es-MX"/>
              </w:rPr>
              <w:t>(Rúbrica)</w:t>
            </w:r>
          </w:p>
          <w:p w:rsidR="00015CF7" w:rsidRDefault="00015CF7" w:rsidP="00015CF7">
            <w:pPr>
              <w:rPr>
                <w:rFonts w:ascii="Palatino Linotype" w:hAnsi="Palatino Linotype"/>
                <w:lang w:val="es-MX"/>
              </w:rPr>
            </w:pPr>
          </w:p>
          <w:p w:rsidR="000E5FBC" w:rsidRPr="000E5FBC" w:rsidRDefault="000E5FBC" w:rsidP="00015CF7">
            <w:pPr>
              <w:rPr>
                <w:rFonts w:ascii="Palatino Linotype" w:hAnsi="Palatino Linotype"/>
                <w:lang w:val="es-MX"/>
              </w:rPr>
            </w:pPr>
          </w:p>
        </w:tc>
      </w:tr>
      <w:tr w:rsidR="00015CF7" w:rsidRPr="000E5FBC" w:rsidTr="00015CF7">
        <w:trPr>
          <w:trHeight w:val="902"/>
          <w:jc w:val="center"/>
        </w:trPr>
        <w:tc>
          <w:tcPr>
            <w:tcW w:w="2385" w:type="pct"/>
            <w:shd w:val="clear" w:color="auto" w:fill="auto"/>
          </w:tcPr>
          <w:p w:rsidR="00015CF7" w:rsidRPr="000E5FBC" w:rsidRDefault="00015CF7" w:rsidP="00015CF7">
            <w:pPr>
              <w:jc w:val="center"/>
              <w:rPr>
                <w:rFonts w:ascii="Palatino Linotype" w:hAnsi="Palatino Linotype"/>
                <w:b/>
                <w:lang w:val="es-MX"/>
              </w:rPr>
            </w:pPr>
            <w:r w:rsidRPr="000E5FBC">
              <w:rPr>
                <w:rFonts w:ascii="Palatino Linotype" w:hAnsi="Palatino Linotype"/>
                <w:b/>
                <w:lang w:val="es-MX"/>
              </w:rPr>
              <w:t xml:space="preserve">Eva </w:t>
            </w:r>
            <w:proofErr w:type="spellStart"/>
            <w:r w:rsidRPr="000E5FBC">
              <w:rPr>
                <w:rFonts w:ascii="Palatino Linotype" w:hAnsi="Palatino Linotype"/>
                <w:b/>
                <w:lang w:val="es-MX"/>
              </w:rPr>
              <w:t>Abaid</w:t>
            </w:r>
            <w:proofErr w:type="spellEnd"/>
            <w:r w:rsidRPr="000E5FBC">
              <w:rPr>
                <w:rFonts w:ascii="Palatino Linotype" w:hAnsi="Palatino Linotype"/>
                <w:b/>
                <w:lang w:val="es-MX"/>
              </w:rPr>
              <w:t xml:space="preserve"> </w:t>
            </w:r>
            <w:proofErr w:type="spellStart"/>
            <w:r w:rsidRPr="000E5FBC">
              <w:rPr>
                <w:rFonts w:ascii="Palatino Linotype" w:hAnsi="Palatino Linotype"/>
                <w:b/>
                <w:lang w:val="es-MX"/>
              </w:rPr>
              <w:t>Yapur</w:t>
            </w:r>
            <w:proofErr w:type="spellEnd"/>
          </w:p>
          <w:p w:rsidR="00015CF7" w:rsidRPr="000E5FBC" w:rsidRDefault="00015CF7" w:rsidP="00015CF7">
            <w:pPr>
              <w:jc w:val="center"/>
              <w:rPr>
                <w:rFonts w:ascii="Palatino Linotype" w:hAnsi="Palatino Linotype"/>
                <w:lang w:val="es-MX"/>
              </w:rPr>
            </w:pPr>
            <w:r w:rsidRPr="000E5FBC">
              <w:rPr>
                <w:rFonts w:ascii="Palatino Linotype" w:hAnsi="Palatino Linotype"/>
                <w:lang w:val="es-MX"/>
              </w:rPr>
              <w:t>Comisionada</w:t>
            </w:r>
          </w:p>
          <w:p w:rsidR="00015CF7" w:rsidRPr="000E5FBC" w:rsidRDefault="00015CF7" w:rsidP="00015CF7">
            <w:pPr>
              <w:tabs>
                <w:tab w:val="left" w:pos="780"/>
                <w:tab w:val="center" w:pos="4499"/>
              </w:tabs>
              <w:jc w:val="center"/>
              <w:rPr>
                <w:rFonts w:ascii="Palatino Linotype" w:hAnsi="Palatino Linotype"/>
                <w:lang w:val="es-MX"/>
              </w:rPr>
            </w:pPr>
            <w:r w:rsidRPr="000E5FBC">
              <w:rPr>
                <w:rFonts w:ascii="Palatino Linotype" w:hAnsi="Palatino Linotype"/>
                <w:lang w:val="es-MX"/>
              </w:rPr>
              <w:t>(Rúbrica)</w:t>
            </w:r>
          </w:p>
          <w:p w:rsidR="00015CF7" w:rsidRPr="000E5FBC" w:rsidRDefault="00015CF7" w:rsidP="00015CF7">
            <w:pPr>
              <w:jc w:val="center"/>
              <w:rPr>
                <w:rFonts w:ascii="Palatino Linotype" w:hAnsi="Palatino Linotype"/>
                <w:lang w:val="es-MX"/>
              </w:rPr>
            </w:pPr>
          </w:p>
          <w:p w:rsidR="00015CF7" w:rsidRPr="000E5FBC" w:rsidRDefault="00015CF7" w:rsidP="00015CF7">
            <w:pPr>
              <w:spacing w:line="360" w:lineRule="auto"/>
              <w:jc w:val="center"/>
              <w:rPr>
                <w:rFonts w:ascii="Palatino Linotype" w:hAnsi="Palatino Linotype"/>
                <w:lang w:val="es-MX"/>
              </w:rPr>
            </w:pPr>
          </w:p>
        </w:tc>
        <w:tc>
          <w:tcPr>
            <w:tcW w:w="2615" w:type="pct"/>
            <w:shd w:val="clear" w:color="auto" w:fill="auto"/>
          </w:tcPr>
          <w:p w:rsidR="00015CF7" w:rsidRPr="000E5FBC" w:rsidRDefault="00015CF7" w:rsidP="00015CF7">
            <w:pPr>
              <w:jc w:val="center"/>
              <w:rPr>
                <w:rFonts w:ascii="Palatino Linotype" w:hAnsi="Palatino Linotype"/>
                <w:b/>
                <w:lang w:val="es-MX"/>
              </w:rPr>
            </w:pPr>
            <w:r w:rsidRPr="000E5FBC">
              <w:rPr>
                <w:rFonts w:ascii="Palatino Linotype" w:hAnsi="Palatino Linotype"/>
                <w:b/>
                <w:lang w:val="es-MX"/>
              </w:rPr>
              <w:t>José Guadalupe Luna Hernández</w:t>
            </w:r>
          </w:p>
          <w:p w:rsidR="00015CF7" w:rsidRPr="000E5FBC" w:rsidRDefault="00015CF7" w:rsidP="00015CF7">
            <w:pPr>
              <w:jc w:val="center"/>
              <w:rPr>
                <w:rFonts w:ascii="Palatino Linotype" w:hAnsi="Palatino Linotype"/>
                <w:lang w:val="es-MX"/>
              </w:rPr>
            </w:pPr>
            <w:r w:rsidRPr="000E5FBC">
              <w:rPr>
                <w:rFonts w:ascii="Palatino Linotype" w:hAnsi="Palatino Linotype"/>
                <w:lang w:val="es-MX"/>
              </w:rPr>
              <w:t>Comisionado</w:t>
            </w:r>
          </w:p>
          <w:p w:rsidR="00015CF7" w:rsidRPr="000E5FBC" w:rsidRDefault="00015CF7" w:rsidP="00015CF7">
            <w:pPr>
              <w:tabs>
                <w:tab w:val="left" w:pos="780"/>
                <w:tab w:val="center" w:pos="4499"/>
              </w:tabs>
              <w:jc w:val="center"/>
              <w:rPr>
                <w:rFonts w:ascii="Palatino Linotype" w:hAnsi="Palatino Linotype"/>
                <w:lang w:val="es-MX"/>
              </w:rPr>
            </w:pPr>
            <w:r w:rsidRPr="000E5FBC">
              <w:rPr>
                <w:rFonts w:ascii="Palatino Linotype" w:hAnsi="Palatino Linotype"/>
                <w:lang w:val="es-MX"/>
              </w:rPr>
              <w:t>(Rúbrica)</w:t>
            </w:r>
          </w:p>
        </w:tc>
      </w:tr>
      <w:tr w:rsidR="00015CF7" w:rsidRPr="000E5FBC" w:rsidTr="00015CF7">
        <w:trPr>
          <w:jc w:val="center"/>
        </w:trPr>
        <w:tc>
          <w:tcPr>
            <w:tcW w:w="5000" w:type="pct"/>
            <w:gridSpan w:val="2"/>
            <w:shd w:val="clear" w:color="auto" w:fill="auto"/>
            <w:hideMark/>
          </w:tcPr>
          <w:p w:rsidR="00015CF7" w:rsidRPr="000E5FBC" w:rsidRDefault="00015CF7" w:rsidP="00015CF7">
            <w:pPr>
              <w:jc w:val="center"/>
              <w:rPr>
                <w:rFonts w:ascii="Palatino Linotype" w:hAnsi="Palatino Linotype"/>
                <w:b/>
                <w:lang w:val="es-MX"/>
              </w:rPr>
            </w:pPr>
            <w:r w:rsidRPr="000E5FBC">
              <w:rPr>
                <w:rFonts w:ascii="Palatino Linotype" w:hAnsi="Palatino Linotype"/>
                <w:b/>
                <w:lang w:val="es-MX"/>
              </w:rPr>
              <w:t xml:space="preserve">Javier Martínez Cruz </w:t>
            </w:r>
          </w:p>
          <w:p w:rsidR="00015CF7" w:rsidRPr="000E5FBC" w:rsidRDefault="00015CF7" w:rsidP="00015CF7">
            <w:pPr>
              <w:jc w:val="center"/>
              <w:rPr>
                <w:rFonts w:ascii="Palatino Linotype" w:hAnsi="Palatino Linotype"/>
                <w:lang w:val="es-MX"/>
              </w:rPr>
            </w:pPr>
            <w:r w:rsidRPr="000E5FBC">
              <w:rPr>
                <w:rFonts w:ascii="Palatino Linotype" w:hAnsi="Palatino Linotype"/>
                <w:lang w:val="es-MX"/>
              </w:rPr>
              <w:t>Comisionado</w:t>
            </w:r>
          </w:p>
          <w:p w:rsidR="00015CF7" w:rsidRPr="000E5FBC" w:rsidRDefault="00015CF7" w:rsidP="00015CF7">
            <w:pPr>
              <w:tabs>
                <w:tab w:val="left" w:pos="780"/>
                <w:tab w:val="center" w:pos="4499"/>
              </w:tabs>
              <w:jc w:val="center"/>
              <w:rPr>
                <w:rFonts w:ascii="Palatino Linotype" w:hAnsi="Palatino Linotype"/>
                <w:lang w:val="es-MX"/>
              </w:rPr>
            </w:pPr>
            <w:r w:rsidRPr="000E5FBC">
              <w:rPr>
                <w:rFonts w:ascii="Palatino Linotype" w:hAnsi="Palatino Linotype"/>
                <w:lang w:val="es-MX"/>
              </w:rPr>
              <w:t>(Rúbrica)</w:t>
            </w:r>
          </w:p>
          <w:p w:rsidR="00015CF7" w:rsidRDefault="00015CF7" w:rsidP="00015CF7">
            <w:pPr>
              <w:jc w:val="center"/>
              <w:rPr>
                <w:rFonts w:ascii="Palatino Linotype" w:hAnsi="Palatino Linotype"/>
                <w:lang w:val="es-MX"/>
              </w:rPr>
            </w:pPr>
          </w:p>
          <w:p w:rsidR="000E5FBC" w:rsidRPr="000E5FBC" w:rsidRDefault="000E5FBC" w:rsidP="00015CF7">
            <w:pPr>
              <w:jc w:val="center"/>
              <w:rPr>
                <w:rFonts w:ascii="Palatino Linotype" w:hAnsi="Palatino Linotype"/>
                <w:lang w:val="es-MX"/>
              </w:rPr>
            </w:pPr>
          </w:p>
        </w:tc>
      </w:tr>
      <w:tr w:rsidR="00015CF7" w:rsidRPr="000E5FBC" w:rsidTr="00015CF7">
        <w:trPr>
          <w:jc w:val="center"/>
        </w:trPr>
        <w:tc>
          <w:tcPr>
            <w:tcW w:w="5000" w:type="pct"/>
            <w:gridSpan w:val="2"/>
            <w:shd w:val="clear" w:color="auto" w:fill="auto"/>
          </w:tcPr>
          <w:p w:rsidR="00015CF7" w:rsidRPr="000E5FBC" w:rsidRDefault="00015CF7" w:rsidP="00015CF7">
            <w:pPr>
              <w:jc w:val="center"/>
              <w:rPr>
                <w:rFonts w:ascii="Palatino Linotype" w:hAnsi="Palatino Linotype"/>
                <w:b/>
                <w:lang w:val="es-MX"/>
              </w:rPr>
            </w:pPr>
            <w:r w:rsidRPr="000E5FBC">
              <w:rPr>
                <w:rFonts w:ascii="Palatino Linotype" w:hAnsi="Palatino Linotype"/>
                <w:b/>
                <w:lang w:val="es-MX"/>
              </w:rPr>
              <w:t xml:space="preserve">       Alexis Tapia Ramírez</w:t>
            </w:r>
          </w:p>
          <w:p w:rsidR="00015CF7" w:rsidRPr="000E5FBC" w:rsidRDefault="000E5FBC" w:rsidP="00015CF7">
            <w:pPr>
              <w:tabs>
                <w:tab w:val="left" w:pos="780"/>
                <w:tab w:val="center" w:pos="4499"/>
              </w:tabs>
              <w:rPr>
                <w:rFonts w:ascii="Palatino Linotype" w:hAnsi="Palatino Linotype"/>
                <w:lang w:val="es-MX"/>
              </w:rPr>
            </w:pPr>
            <w:r>
              <w:rPr>
                <w:rFonts w:ascii="Palatino Linotype" w:hAnsi="Palatino Linotype"/>
                <w:lang w:val="es-MX"/>
              </w:rPr>
              <w:tab/>
            </w:r>
            <w:r>
              <w:rPr>
                <w:rFonts w:ascii="Palatino Linotype" w:hAnsi="Palatino Linotype"/>
                <w:lang w:val="es-MX"/>
              </w:rPr>
              <w:tab/>
              <w:t>Secretario Técnico</w:t>
            </w:r>
            <w:r w:rsidR="00015CF7" w:rsidRPr="000E5FBC">
              <w:rPr>
                <w:rFonts w:ascii="Palatino Linotype" w:hAnsi="Palatino Linotype"/>
                <w:lang w:val="es-MX"/>
              </w:rPr>
              <w:t xml:space="preserve"> del Pleno</w:t>
            </w:r>
          </w:p>
          <w:p w:rsidR="00015CF7" w:rsidRPr="000E5FBC" w:rsidRDefault="00015CF7" w:rsidP="000E5FBC">
            <w:pPr>
              <w:tabs>
                <w:tab w:val="left" w:pos="780"/>
                <w:tab w:val="center" w:pos="4499"/>
              </w:tabs>
              <w:jc w:val="center"/>
              <w:rPr>
                <w:rFonts w:ascii="Palatino Linotype" w:hAnsi="Palatino Linotype"/>
                <w:lang w:val="es-MX"/>
              </w:rPr>
            </w:pPr>
            <w:r w:rsidRPr="000E5FBC">
              <w:rPr>
                <w:rFonts w:ascii="Palatino Linotype" w:hAnsi="Palatino Linotype"/>
                <w:lang w:val="es-MX"/>
              </w:rPr>
              <w:t>(Rúbrica)</w:t>
            </w:r>
          </w:p>
        </w:tc>
      </w:tr>
    </w:tbl>
    <w:p w:rsidR="00015CF7" w:rsidRPr="000E5FBC" w:rsidRDefault="00015CF7" w:rsidP="000E5FBC">
      <w:pPr>
        <w:jc w:val="both"/>
        <w:rPr>
          <w:sz w:val="32"/>
          <w:lang w:val="es-MX"/>
        </w:rPr>
      </w:pPr>
      <w:r w:rsidRPr="000E5FBC">
        <w:rPr>
          <w:rFonts w:ascii="Palatino Linotype" w:hAnsi="Palatino Linotype" w:cs="Arial"/>
          <w:sz w:val="24"/>
          <w:szCs w:val="18"/>
          <w:lang w:val="es-MX"/>
        </w:rPr>
        <w:t>Esta hoja corresponde</w:t>
      </w:r>
      <w:r w:rsidR="00867007" w:rsidRPr="000E5FBC">
        <w:rPr>
          <w:rFonts w:ascii="Palatino Linotype" w:hAnsi="Palatino Linotype" w:cs="Arial"/>
          <w:sz w:val="24"/>
          <w:szCs w:val="18"/>
          <w:lang w:val="es-MX"/>
        </w:rPr>
        <w:t xml:space="preserve"> a </w:t>
      </w:r>
      <w:r w:rsidR="00B95D0A" w:rsidRPr="000E5FBC">
        <w:rPr>
          <w:rFonts w:ascii="Palatino Linotype" w:hAnsi="Palatino Linotype" w:cs="Arial"/>
          <w:sz w:val="24"/>
          <w:szCs w:val="18"/>
          <w:lang w:val="es-MX"/>
        </w:rPr>
        <w:t xml:space="preserve">la resolución de fecha </w:t>
      </w:r>
      <w:r w:rsidR="00EE5195">
        <w:rPr>
          <w:rFonts w:ascii="Palatino Linotype" w:hAnsi="Palatino Linotype" w:cs="Arial"/>
          <w:sz w:val="24"/>
          <w:szCs w:val="18"/>
          <w:lang w:val="es-MX"/>
        </w:rPr>
        <w:t>uno</w:t>
      </w:r>
      <w:r w:rsidR="00B95D0A" w:rsidRPr="000E5FBC">
        <w:rPr>
          <w:rFonts w:ascii="Palatino Linotype" w:hAnsi="Palatino Linotype" w:cs="Arial"/>
          <w:sz w:val="24"/>
          <w:szCs w:val="18"/>
          <w:lang w:val="es-MX"/>
        </w:rPr>
        <w:t xml:space="preserve">  (01) de agosto</w:t>
      </w:r>
      <w:r w:rsidRPr="000E5FBC">
        <w:rPr>
          <w:rFonts w:ascii="Palatino Linotype" w:hAnsi="Palatino Linotype" w:cs="Arial"/>
          <w:sz w:val="24"/>
          <w:szCs w:val="18"/>
          <w:lang w:val="es-MX"/>
        </w:rPr>
        <w:t xml:space="preserve"> de dos mil dieciocho, emitida en el recurso de revisión </w:t>
      </w:r>
      <w:r w:rsidR="00867007" w:rsidRPr="000E5FBC">
        <w:rPr>
          <w:rFonts w:ascii="Palatino Linotype" w:hAnsi="Palatino Linotype" w:cs="Arial"/>
          <w:b/>
          <w:bCs/>
          <w:sz w:val="24"/>
          <w:szCs w:val="18"/>
          <w:lang w:val="es-MX"/>
        </w:rPr>
        <w:t>01873/INFOEM/IP/RR/2018 y acumulados.</w:t>
      </w:r>
      <w:r w:rsidR="00867007" w:rsidRPr="00B95D0A">
        <w:rPr>
          <w:rFonts w:ascii="Palatino Linotype" w:hAnsi="Palatino Linotype" w:cs="Arial"/>
          <w:bCs/>
          <w:sz w:val="24"/>
          <w:szCs w:val="18"/>
          <w:lang w:val="es-MX"/>
        </w:rPr>
        <w:t xml:space="preserve"> </w:t>
      </w:r>
      <w:r w:rsidRPr="00B95D0A">
        <w:rPr>
          <w:rFonts w:ascii="Palatino Linotype" w:hAnsi="Palatino Linotype" w:cs="Arial"/>
          <w:bCs/>
          <w:sz w:val="24"/>
          <w:szCs w:val="18"/>
          <w:lang w:val="es-MX"/>
        </w:rPr>
        <w:t xml:space="preserve"> </w:t>
      </w:r>
    </w:p>
    <w:sectPr w:rsidR="00015CF7" w:rsidRPr="000E5FBC" w:rsidSect="00526CB8">
      <w:headerReference w:type="default" r:id="rId20"/>
      <w:footerReference w:type="default" r:id="rId21"/>
      <w:headerReference w:type="first" r:id="rId22"/>
      <w:footerReference w:type="first" r:id="rId23"/>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246A" w:rsidRDefault="0055246A" w:rsidP="00526CB8">
      <w:pPr>
        <w:spacing w:after="0" w:line="240" w:lineRule="auto"/>
      </w:pPr>
      <w:r>
        <w:separator/>
      </w:r>
    </w:p>
  </w:endnote>
  <w:endnote w:type="continuationSeparator" w:id="0">
    <w:p w:rsidR="0055246A" w:rsidRDefault="0055246A" w:rsidP="00526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319851500"/>
      <w:docPartObj>
        <w:docPartGallery w:val="Page Numbers (Bottom of Page)"/>
        <w:docPartUnique/>
      </w:docPartObj>
    </w:sdtPr>
    <w:sdtEndPr/>
    <w:sdtContent>
      <w:sdt>
        <w:sdtPr>
          <w:rPr>
            <w:rFonts w:ascii="Palatino Linotype" w:hAnsi="Palatino Linotype"/>
            <w:sz w:val="28"/>
          </w:rPr>
          <w:id w:val="943498432"/>
          <w:docPartObj>
            <w:docPartGallery w:val="Page Numbers (Top of Page)"/>
            <w:docPartUnique/>
          </w:docPartObj>
        </w:sdtPr>
        <w:sdtEndPr/>
        <w:sdtContent>
          <w:p w:rsidR="0055246A" w:rsidRPr="00883450" w:rsidRDefault="0055246A">
            <w:pPr>
              <w:pStyle w:val="Piedepgina"/>
              <w:jc w:val="right"/>
              <w:rPr>
                <w:rFonts w:ascii="Palatino Linotype" w:hAnsi="Palatino Linotype"/>
                <w:sz w:val="28"/>
              </w:rPr>
            </w:pPr>
            <w:r w:rsidRPr="00883450">
              <w:rPr>
                <w:rFonts w:ascii="Palatino Linotype" w:hAnsi="Palatino Linotype"/>
                <w:szCs w:val="20"/>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A97D3E">
              <w:rPr>
                <w:rFonts w:ascii="Palatino Linotype" w:hAnsi="Palatino Linotype"/>
                <w:b/>
                <w:bCs/>
                <w:noProof/>
                <w:szCs w:val="20"/>
              </w:rPr>
              <w:t>25</w:t>
            </w:r>
            <w:r w:rsidRPr="00883450">
              <w:rPr>
                <w:rFonts w:ascii="Palatino Linotype" w:hAnsi="Palatino Linotype"/>
                <w:b/>
                <w:bCs/>
                <w:szCs w:val="20"/>
              </w:rPr>
              <w:fldChar w:fldCharType="end"/>
            </w:r>
            <w:r w:rsidRPr="00883450">
              <w:rPr>
                <w:rFonts w:ascii="Palatino Linotype" w:hAnsi="Palatino Linotype"/>
                <w:szCs w:val="20"/>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A97D3E">
              <w:rPr>
                <w:rFonts w:ascii="Palatino Linotype" w:hAnsi="Palatino Linotype"/>
                <w:b/>
                <w:bCs/>
                <w:noProof/>
                <w:szCs w:val="20"/>
              </w:rPr>
              <w:t>83</w:t>
            </w:r>
            <w:r w:rsidRPr="00883450">
              <w:rPr>
                <w:rFonts w:ascii="Palatino Linotype" w:hAnsi="Palatino Linotype"/>
                <w:b/>
                <w:bCs/>
                <w:szCs w:val="20"/>
              </w:rPr>
              <w:fldChar w:fldCharType="end"/>
            </w:r>
          </w:p>
        </w:sdtContent>
      </w:sdt>
    </w:sdtContent>
  </w:sdt>
  <w:p w:rsidR="0055246A" w:rsidRDefault="0055246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46A" w:rsidRPr="00883450" w:rsidRDefault="0055246A" w:rsidP="00526CB8">
    <w:pPr>
      <w:pStyle w:val="Piedepgina"/>
      <w:jc w:val="right"/>
      <w:rPr>
        <w:rFonts w:ascii="Palatino Linotype" w:hAnsi="Palatino Linotype"/>
      </w:rPr>
    </w:pPr>
    <w:r w:rsidRPr="00883450">
      <w:rPr>
        <w:rFonts w:ascii="Palatino Linotype" w:hAnsi="Palatino Linotype"/>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18014A">
      <w:rPr>
        <w:rFonts w:ascii="Palatino Linotype" w:hAnsi="Palatino Linotype"/>
        <w:noProof/>
      </w:rPr>
      <w:t>1</w:t>
    </w:r>
    <w:r w:rsidRPr="00883450">
      <w:rPr>
        <w:rFonts w:ascii="Palatino Linotype" w:hAnsi="Palatino Linotype"/>
      </w:rPr>
      <w:fldChar w:fldCharType="end"/>
    </w:r>
    <w:r w:rsidRPr="00883450">
      <w:rPr>
        <w:rFonts w:ascii="Palatino Linotype" w:hAnsi="Palatino Linotype"/>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18014A">
      <w:rPr>
        <w:rFonts w:ascii="Palatino Linotype" w:hAnsi="Palatino Linotype"/>
        <w:noProof/>
      </w:rPr>
      <w:t>83</w:t>
    </w:r>
    <w:r w:rsidRPr="00883450">
      <w:rPr>
        <w:rFonts w:ascii="Palatino Linotype" w:hAnsi="Palatino Linotype"/>
      </w:rPr>
      <w:fldChar w:fldCharType="end"/>
    </w:r>
  </w:p>
  <w:p w:rsidR="0055246A" w:rsidRPr="00883450" w:rsidRDefault="0055246A">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246A" w:rsidRDefault="0055246A" w:rsidP="00526CB8">
      <w:pPr>
        <w:spacing w:after="0" w:line="240" w:lineRule="auto"/>
      </w:pPr>
      <w:r>
        <w:separator/>
      </w:r>
    </w:p>
  </w:footnote>
  <w:footnote w:type="continuationSeparator" w:id="0">
    <w:p w:rsidR="0055246A" w:rsidRDefault="0055246A" w:rsidP="00526CB8">
      <w:pPr>
        <w:spacing w:after="0" w:line="240" w:lineRule="auto"/>
      </w:pPr>
      <w:r>
        <w:continuationSeparator/>
      </w:r>
    </w:p>
  </w:footnote>
  <w:footnote w:id="1">
    <w:p w:rsidR="0055246A" w:rsidRPr="00F75272" w:rsidRDefault="0055246A" w:rsidP="00475C7E">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55246A" w:rsidRDefault="0055246A" w:rsidP="00EE4CD3">
      <w:pPr>
        <w:pStyle w:val="Textonotapie"/>
        <w:ind w:left="142"/>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00048/INFOEM/IP/RR/2016 y acumulados</w:t>
      </w:r>
    </w:p>
  </w:footnote>
  <w:footnote w:id="3">
    <w:p w:rsidR="0055246A" w:rsidRPr="00541EC6" w:rsidRDefault="0055246A" w:rsidP="00023681">
      <w:pPr>
        <w:jc w:val="both"/>
        <w:rPr>
          <w:rFonts w:ascii="Palatino Linotype" w:hAnsi="Palatino Linotype" w:cs="Arial"/>
          <w:sz w:val="20"/>
          <w:szCs w:val="20"/>
        </w:rPr>
      </w:pPr>
      <w:r w:rsidRPr="00541EC6">
        <w:rPr>
          <w:rStyle w:val="Refdenotaalpie"/>
          <w:rFonts w:ascii="Palatino Linotype" w:hAnsi="Palatino Linotype" w:cs="Arial"/>
          <w:sz w:val="20"/>
          <w:szCs w:val="20"/>
        </w:rPr>
        <w:footnoteRef/>
      </w:r>
      <w:r w:rsidRPr="00541EC6">
        <w:rPr>
          <w:rFonts w:ascii="Palatino Linotype" w:hAnsi="Palatino Linotype" w:cs="Arial"/>
          <w:sz w:val="20"/>
          <w:szCs w:val="20"/>
        </w:rPr>
        <w:t xml:space="preserve"> </w:t>
      </w:r>
      <w:r w:rsidRPr="000973BF">
        <w:rPr>
          <w:rFonts w:ascii="Palatino Linotype" w:hAnsi="Palatino Linotype" w:cs="Arial"/>
          <w:sz w:val="18"/>
          <w:szCs w:val="18"/>
        </w:rPr>
        <w:t xml:space="preserve">Entendiendo por negligente la más simple y llana definición contenida en el Diccionario de la Lengua Española: “Negligente. </w:t>
      </w:r>
      <w:r w:rsidRPr="000973BF">
        <w:rPr>
          <w:rFonts w:ascii="Palatino Linotype" w:eastAsia="Arial Unicode MS" w:hAnsi="Palatino Linotype" w:cs="Arial"/>
          <w:spacing w:val="4"/>
          <w:sz w:val="18"/>
          <w:szCs w:val="18"/>
        </w:rPr>
        <w:t>Del</w:t>
      </w:r>
      <w:r w:rsidRPr="000973BF">
        <w:rPr>
          <w:rStyle w:val="apple-converted-space"/>
          <w:rFonts w:ascii="Palatino Linotype" w:eastAsia="Arial Unicode MS" w:hAnsi="Palatino Linotype" w:cs="Arial"/>
          <w:spacing w:val="4"/>
          <w:sz w:val="18"/>
          <w:szCs w:val="18"/>
        </w:rPr>
        <w:t> </w:t>
      </w:r>
      <w:r w:rsidRPr="000973BF">
        <w:rPr>
          <w:rFonts w:ascii="Palatino Linotype" w:eastAsia="Arial Unicode MS" w:hAnsi="Palatino Linotype" w:cs="Arial"/>
          <w:spacing w:val="4"/>
          <w:sz w:val="18"/>
          <w:szCs w:val="18"/>
        </w:rPr>
        <w:t>lat.</w:t>
      </w:r>
      <w:r w:rsidRPr="000973BF">
        <w:rPr>
          <w:rStyle w:val="apple-converted-space"/>
          <w:rFonts w:ascii="Palatino Linotype" w:eastAsia="Arial Unicode MS" w:hAnsi="Palatino Linotype" w:cs="Arial"/>
          <w:spacing w:val="4"/>
          <w:sz w:val="18"/>
          <w:szCs w:val="18"/>
        </w:rPr>
        <w:t> </w:t>
      </w:r>
      <w:proofErr w:type="spellStart"/>
      <w:r w:rsidRPr="000973BF">
        <w:rPr>
          <w:rStyle w:val="nfasis"/>
          <w:rFonts w:ascii="Palatino Linotype" w:eastAsia="Arial Unicode MS" w:hAnsi="Palatino Linotype" w:cs="Arial"/>
          <w:spacing w:val="4"/>
          <w:sz w:val="18"/>
          <w:szCs w:val="18"/>
          <w:bdr w:val="none" w:sz="0" w:space="0" w:color="auto" w:frame="1"/>
        </w:rPr>
        <w:t>neglĭgens</w:t>
      </w:r>
      <w:proofErr w:type="spellEnd"/>
      <w:r w:rsidRPr="000973BF">
        <w:rPr>
          <w:rStyle w:val="nfasis"/>
          <w:rFonts w:ascii="Palatino Linotype" w:eastAsia="Arial Unicode MS" w:hAnsi="Palatino Linotype" w:cs="Arial"/>
          <w:spacing w:val="4"/>
          <w:sz w:val="18"/>
          <w:szCs w:val="18"/>
          <w:bdr w:val="none" w:sz="0" w:space="0" w:color="auto" w:frame="1"/>
        </w:rPr>
        <w:t>, -</w:t>
      </w:r>
      <w:proofErr w:type="spellStart"/>
      <w:r w:rsidRPr="000973BF">
        <w:rPr>
          <w:rStyle w:val="nfasis"/>
          <w:rFonts w:ascii="Palatino Linotype" w:eastAsia="Arial Unicode MS" w:hAnsi="Palatino Linotype" w:cs="Arial"/>
          <w:spacing w:val="4"/>
          <w:sz w:val="18"/>
          <w:szCs w:val="18"/>
          <w:bdr w:val="none" w:sz="0" w:space="0" w:color="auto" w:frame="1"/>
        </w:rPr>
        <w:t>entis</w:t>
      </w:r>
      <w:proofErr w:type="spellEnd"/>
      <w:r w:rsidRPr="000973BF">
        <w:rPr>
          <w:rStyle w:val="nfasis"/>
          <w:rFonts w:ascii="Palatino Linotype" w:eastAsia="Arial Unicode MS" w:hAnsi="Palatino Linotype" w:cs="Arial"/>
          <w:spacing w:val="4"/>
          <w:sz w:val="18"/>
          <w:szCs w:val="18"/>
          <w:bdr w:val="none" w:sz="0" w:space="0" w:color="auto" w:frame="1"/>
        </w:rPr>
        <w:t>,</w:t>
      </w:r>
      <w:r w:rsidRPr="000973BF">
        <w:rPr>
          <w:rStyle w:val="apple-converted-space"/>
          <w:rFonts w:ascii="Palatino Linotype" w:eastAsia="Arial Unicode MS" w:hAnsi="Palatino Linotype" w:cs="Arial"/>
          <w:spacing w:val="4"/>
          <w:sz w:val="18"/>
          <w:szCs w:val="18"/>
        </w:rPr>
        <w:t> </w:t>
      </w:r>
      <w:proofErr w:type="spellStart"/>
      <w:r w:rsidRPr="000973BF">
        <w:rPr>
          <w:rFonts w:ascii="Palatino Linotype" w:eastAsia="Arial Unicode MS" w:hAnsi="Palatino Linotype" w:cs="Arial"/>
          <w:spacing w:val="4"/>
          <w:sz w:val="18"/>
          <w:szCs w:val="18"/>
        </w:rPr>
        <w:t>part</w:t>
      </w:r>
      <w:proofErr w:type="spellEnd"/>
      <w:r w:rsidRPr="000973BF">
        <w:rPr>
          <w:rFonts w:ascii="Palatino Linotype" w:eastAsia="Arial Unicode MS" w:hAnsi="Palatino Linotype" w:cs="Arial"/>
          <w:spacing w:val="4"/>
          <w:sz w:val="18"/>
          <w:szCs w:val="18"/>
        </w:rPr>
        <w:t xml:space="preserve">. </w:t>
      </w:r>
      <w:proofErr w:type="spellStart"/>
      <w:r w:rsidRPr="000973BF">
        <w:rPr>
          <w:rFonts w:ascii="Palatino Linotype" w:eastAsia="Arial Unicode MS" w:hAnsi="Palatino Linotype" w:cs="Arial"/>
          <w:spacing w:val="4"/>
          <w:sz w:val="18"/>
          <w:szCs w:val="18"/>
        </w:rPr>
        <w:t>act</w:t>
      </w:r>
      <w:proofErr w:type="spellEnd"/>
      <w:r w:rsidRPr="000973BF">
        <w:rPr>
          <w:rFonts w:ascii="Palatino Linotype" w:eastAsia="Arial Unicode MS" w:hAnsi="Palatino Linotype" w:cs="Arial"/>
          <w:spacing w:val="4"/>
          <w:sz w:val="18"/>
          <w:szCs w:val="18"/>
        </w:rPr>
        <w:t>.</w:t>
      </w:r>
      <w:r w:rsidRPr="000973BF">
        <w:rPr>
          <w:rStyle w:val="apple-converted-space"/>
          <w:rFonts w:ascii="Palatino Linotype" w:eastAsia="Arial Unicode MS" w:hAnsi="Palatino Linotype" w:cs="Arial"/>
          <w:spacing w:val="4"/>
          <w:sz w:val="18"/>
          <w:szCs w:val="18"/>
        </w:rPr>
        <w:t> </w:t>
      </w:r>
      <w:r w:rsidRPr="000973BF">
        <w:rPr>
          <w:rFonts w:ascii="Palatino Linotype" w:eastAsia="Arial Unicode MS" w:hAnsi="Palatino Linotype" w:cs="Arial"/>
          <w:spacing w:val="4"/>
          <w:sz w:val="18"/>
          <w:szCs w:val="18"/>
        </w:rPr>
        <w:t>de</w:t>
      </w:r>
      <w:r w:rsidRPr="000973BF">
        <w:rPr>
          <w:rStyle w:val="apple-converted-space"/>
          <w:rFonts w:ascii="Palatino Linotype" w:eastAsia="Arial Unicode MS" w:hAnsi="Palatino Linotype" w:cs="Arial"/>
          <w:spacing w:val="4"/>
          <w:sz w:val="18"/>
          <w:szCs w:val="18"/>
        </w:rPr>
        <w:t> </w:t>
      </w:r>
      <w:proofErr w:type="spellStart"/>
      <w:r w:rsidRPr="000973BF">
        <w:rPr>
          <w:rStyle w:val="nfasis"/>
          <w:rFonts w:ascii="Palatino Linotype" w:eastAsia="Arial Unicode MS" w:hAnsi="Palatino Linotype" w:cs="Arial"/>
          <w:spacing w:val="4"/>
          <w:sz w:val="18"/>
          <w:szCs w:val="18"/>
          <w:bdr w:val="none" w:sz="0" w:space="0" w:color="auto" w:frame="1"/>
        </w:rPr>
        <w:t>negligĕre</w:t>
      </w:r>
      <w:proofErr w:type="spellEnd"/>
      <w:r w:rsidRPr="000973BF">
        <w:rPr>
          <w:rStyle w:val="apple-converted-space"/>
          <w:rFonts w:ascii="Palatino Linotype" w:eastAsia="Arial Unicode MS" w:hAnsi="Palatino Linotype" w:cs="Arial"/>
          <w:spacing w:val="4"/>
          <w:sz w:val="18"/>
          <w:szCs w:val="18"/>
        </w:rPr>
        <w:t> </w:t>
      </w:r>
      <w:r w:rsidRPr="000973BF">
        <w:rPr>
          <w:rFonts w:ascii="Palatino Linotype" w:eastAsia="Arial Unicode MS" w:hAnsi="Palatino Linotype" w:cs="Arial"/>
          <w:spacing w:val="4"/>
          <w:sz w:val="18"/>
          <w:szCs w:val="18"/>
        </w:rPr>
        <w:t xml:space="preserve">'descuidar'. </w:t>
      </w:r>
      <w:r w:rsidRPr="000973BF">
        <w:rPr>
          <w:rStyle w:val="nacep"/>
          <w:rFonts w:ascii="Palatino Linotype" w:eastAsia="Arial Unicode MS" w:hAnsi="Palatino Linotype" w:cs="Arial"/>
          <w:b/>
          <w:bCs/>
          <w:spacing w:val="4"/>
          <w:sz w:val="18"/>
          <w:szCs w:val="18"/>
          <w:bdr w:val="none" w:sz="0" w:space="0" w:color="auto" w:frame="1"/>
          <w:shd w:val="clear" w:color="auto" w:fill="FFFFFF"/>
        </w:rPr>
        <w:t>1.</w:t>
      </w:r>
      <w:r w:rsidRPr="000973BF">
        <w:rPr>
          <w:rStyle w:val="apple-converted-space"/>
          <w:rFonts w:ascii="Palatino Linotype" w:eastAsia="Arial Unicode MS" w:hAnsi="Palatino Linotype" w:cs="Arial"/>
          <w:spacing w:val="4"/>
          <w:sz w:val="18"/>
          <w:szCs w:val="18"/>
          <w:bdr w:val="none" w:sz="0" w:space="0" w:color="auto" w:frame="1"/>
          <w:shd w:val="clear" w:color="auto" w:fill="FFFFFF"/>
        </w:rPr>
        <w:t> </w:t>
      </w:r>
      <w:proofErr w:type="spellStart"/>
      <w:r w:rsidRPr="000973BF">
        <w:rPr>
          <w:rFonts w:ascii="Palatino Linotype" w:eastAsia="Arial Unicode MS" w:hAnsi="Palatino Linotype" w:cs="Arial"/>
          <w:spacing w:val="4"/>
          <w:sz w:val="18"/>
          <w:szCs w:val="18"/>
        </w:rPr>
        <w:t>adj</w:t>
      </w:r>
      <w:proofErr w:type="spellEnd"/>
      <w:r w:rsidRPr="000973BF">
        <w:rPr>
          <w:rFonts w:ascii="Palatino Linotype" w:eastAsia="Arial Unicode MS" w:hAnsi="Palatino Linotype" w:cs="Arial"/>
          <w:spacing w:val="4"/>
          <w:sz w:val="18"/>
          <w:szCs w:val="18"/>
        </w:rPr>
        <w:t>.</w:t>
      </w:r>
      <w:r w:rsidRPr="000973BF">
        <w:rPr>
          <w:rStyle w:val="apple-converted-space"/>
          <w:rFonts w:ascii="Palatino Linotype" w:eastAsia="Arial Unicode MS" w:hAnsi="Palatino Linotype" w:cs="Arial"/>
          <w:spacing w:val="4"/>
          <w:sz w:val="18"/>
          <w:szCs w:val="18"/>
        </w:rPr>
        <w:t> </w:t>
      </w:r>
      <w:hyperlink r:id="rId1" w:anchor="HDLT8M7" w:history="1">
        <w:r w:rsidRPr="000973BF">
          <w:rPr>
            <w:rStyle w:val="Hipervnculo"/>
            <w:rFonts w:ascii="Palatino Linotype" w:eastAsia="Arial Unicode MS" w:hAnsi="Palatino Linotype" w:cs="Arial"/>
            <w:b/>
            <w:bCs/>
            <w:spacing w:val="4"/>
            <w:sz w:val="18"/>
            <w:szCs w:val="18"/>
            <w:bdr w:val="none" w:sz="0" w:space="0" w:color="auto" w:frame="1"/>
            <w:shd w:val="clear" w:color="auto" w:fill="FFFFFF"/>
          </w:rPr>
          <w:t>descuidado.</w:t>
        </w:r>
      </w:hyperlink>
      <w:r w:rsidRPr="000973BF">
        <w:rPr>
          <w:rStyle w:val="apple-converted-space"/>
          <w:rFonts w:ascii="Palatino Linotype" w:eastAsia="Arial Unicode MS" w:hAnsi="Palatino Linotype" w:cs="Arial"/>
          <w:spacing w:val="4"/>
          <w:sz w:val="18"/>
          <w:szCs w:val="18"/>
        </w:rPr>
        <w:t> </w:t>
      </w:r>
      <w:r w:rsidRPr="000973BF">
        <w:rPr>
          <w:rFonts w:ascii="Palatino Linotype" w:eastAsia="Arial Unicode MS" w:hAnsi="Palatino Linotype" w:cs="Arial"/>
          <w:spacing w:val="4"/>
          <w:sz w:val="18"/>
          <w:szCs w:val="18"/>
        </w:rPr>
        <w:t xml:space="preserve">U. t. c. s. </w:t>
      </w:r>
      <w:r w:rsidRPr="000973BF">
        <w:rPr>
          <w:rStyle w:val="nacep"/>
          <w:rFonts w:ascii="Palatino Linotype" w:eastAsia="Arial Unicode MS" w:hAnsi="Palatino Linotype" w:cs="Arial"/>
          <w:b/>
          <w:bCs/>
          <w:spacing w:val="4"/>
          <w:sz w:val="18"/>
          <w:szCs w:val="18"/>
          <w:bdr w:val="none" w:sz="0" w:space="0" w:color="auto" w:frame="1"/>
          <w:shd w:val="clear" w:color="auto" w:fill="FFFFFF"/>
        </w:rPr>
        <w:t>2.</w:t>
      </w:r>
      <w:r w:rsidRPr="000973BF">
        <w:rPr>
          <w:rStyle w:val="apple-converted-space"/>
          <w:rFonts w:ascii="Palatino Linotype" w:eastAsia="Arial Unicode MS" w:hAnsi="Palatino Linotype" w:cs="Arial"/>
          <w:spacing w:val="4"/>
          <w:sz w:val="18"/>
          <w:szCs w:val="18"/>
          <w:bdr w:val="none" w:sz="0" w:space="0" w:color="auto" w:frame="1"/>
          <w:shd w:val="clear" w:color="auto" w:fill="FFFFFF"/>
        </w:rPr>
        <w:t> </w:t>
      </w:r>
      <w:proofErr w:type="spellStart"/>
      <w:r w:rsidRPr="000973BF">
        <w:rPr>
          <w:rFonts w:ascii="Palatino Linotype" w:eastAsia="Arial Unicode MS" w:hAnsi="Palatino Linotype" w:cs="Arial"/>
          <w:spacing w:val="4"/>
          <w:sz w:val="18"/>
          <w:szCs w:val="18"/>
        </w:rPr>
        <w:t>adj</w:t>
      </w:r>
      <w:proofErr w:type="spellEnd"/>
      <w:r w:rsidRPr="000973BF">
        <w:rPr>
          <w:rFonts w:ascii="Palatino Linotype" w:eastAsia="Arial Unicode MS" w:hAnsi="Palatino Linotype" w:cs="Arial"/>
          <w:spacing w:val="4"/>
          <w:sz w:val="18"/>
          <w:szCs w:val="18"/>
        </w:rPr>
        <w:t>.</w:t>
      </w:r>
      <w:r w:rsidRPr="000973BF">
        <w:rPr>
          <w:rStyle w:val="apple-converted-space"/>
          <w:rFonts w:ascii="Palatino Linotype" w:eastAsia="Arial Unicode MS" w:hAnsi="Palatino Linotype" w:cs="Arial"/>
          <w:spacing w:val="4"/>
          <w:sz w:val="18"/>
          <w:szCs w:val="18"/>
        </w:rPr>
        <w:t> </w:t>
      </w:r>
      <w:proofErr w:type="gramStart"/>
      <w:r w:rsidRPr="000973BF">
        <w:rPr>
          <w:rFonts w:ascii="Palatino Linotype" w:eastAsia="Arial Unicode MS" w:hAnsi="Palatino Linotype" w:cs="Arial"/>
          <w:spacing w:val="4"/>
          <w:sz w:val="18"/>
          <w:szCs w:val="18"/>
        </w:rPr>
        <w:t>Falto</w:t>
      </w:r>
      <w:proofErr w:type="gramEnd"/>
      <w:r w:rsidRPr="000973BF">
        <w:rPr>
          <w:rStyle w:val="apple-converted-space"/>
          <w:rFonts w:ascii="Palatino Linotype" w:eastAsia="Arial Unicode MS" w:hAnsi="Palatino Linotype" w:cs="Arial"/>
          <w:spacing w:val="4"/>
          <w:sz w:val="18"/>
          <w:szCs w:val="18"/>
        </w:rPr>
        <w:t> </w:t>
      </w:r>
      <w:r w:rsidRPr="000973BF">
        <w:rPr>
          <w:rFonts w:ascii="Palatino Linotype" w:eastAsia="Arial Unicode MS" w:hAnsi="Palatino Linotype" w:cs="Arial"/>
          <w:spacing w:val="4"/>
          <w:sz w:val="18"/>
          <w:szCs w:val="18"/>
        </w:rPr>
        <w:t>de</w:t>
      </w:r>
      <w:r w:rsidRPr="000973BF">
        <w:rPr>
          <w:rStyle w:val="apple-converted-space"/>
          <w:rFonts w:ascii="Palatino Linotype" w:eastAsia="Arial Unicode MS" w:hAnsi="Palatino Linotype" w:cs="Arial"/>
          <w:spacing w:val="4"/>
          <w:sz w:val="18"/>
          <w:szCs w:val="18"/>
        </w:rPr>
        <w:t> </w:t>
      </w:r>
      <w:r w:rsidRPr="000973BF">
        <w:rPr>
          <w:rFonts w:ascii="Palatino Linotype" w:eastAsia="Arial Unicode MS" w:hAnsi="Palatino Linotype" w:cs="Arial"/>
          <w:spacing w:val="4"/>
          <w:sz w:val="18"/>
          <w:szCs w:val="18"/>
        </w:rPr>
        <w:t>aplicación.</w:t>
      </w:r>
      <w:r w:rsidRPr="000973BF">
        <w:rPr>
          <w:rStyle w:val="apple-converted-space"/>
          <w:rFonts w:ascii="Palatino Linotype" w:eastAsia="Arial Unicode MS" w:hAnsi="Palatino Linotype" w:cs="Arial"/>
          <w:spacing w:val="4"/>
          <w:sz w:val="18"/>
          <w:szCs w:val="18"/>
        </w:rPr>
        <w:t> </w:t>
      </w:r>
      <w:r w:rsidRPr="000973BF">
        <w:rPr>
          <w:rFonts w:ascii="Palatino Linotype" w:eastAsia="Arial Unicode MS" w:hAnsi="Palatino Linotype" w:cs="Arial"/>
          <w:spacing w:val="4"/>
          <w:sz w:val="18"/>
          <w:szCs w:val="18"/>
        </w:rPr>
        <w:t xml:space="preserve">U. t. c. s.” consultado el 22 de agosto de 2016 en </w:t>
      </w:r>
      <w:hyperlink r:id="rId2" w:history="1">
        <w:r w:rsidRPr="000973BF">
          <w:rPr>
            <w:rStyle w:val="Hipervnculo"/>
            <w:rFonts w:ascii="Palatino Linotype" w:eastAsia="Arial Unicode MS" w:hAnsi="Palatino Linotype" w:cs="Arial"/>
            <w:spacing w:val="4"/>
            <w:sz w:val="18"/>
            <w:szCs w:val="18"/>
          </w:rPr>
          <w:t>http://dle.rae.es/?id=QMAWQ4m</w:t>
        </w:r>
      </w:hyperlink>
      <w:r w:rsidRPr="000973BF">
        <w:rPr>
          <w:rFonts w:ascii="Palatino Linotype" w:eastAsia="Arial Unicode MS" w:hAnsi="Palatino Linotype" w:cs="Arial"/>
          <w:spacing w:val="4"/>
          <w:sz w:val="18"/>
          <w:szCs w:val="18"/>
        </w:rPr>
        <w:t xml:space="preserve"> </w:t>
      </w:r>
    </w:p>
    <w:p w:rsidR="0055246A" w:rsidRPr="00541EC6" w:rsidRDefault="0055246A" w:rsidP="00023681">
      <w:pPr>
        <w:pStyle w:val="Textonotapie"/>
        <w:jc w:val="both"/>
        <w:rPr>
          <w:rFonts w:ascii="Palatino Linotype" w:hAnsi="Palatino Linotype" w:cs="Arial"/>
        </w:rPr>
      </w:pPr>
    </w:p>
  </w:footnote>
  <w:footnote w:id="4">
    <w:p w:rsidR="0055246A" w:rsidRPr="00034B44" w:rsidRDefault="0055246A" w:rsidP="00015CF7">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rsidR="0055246A" w:rsidRPr="00034B44" w:rsidRDefault="0055246A" w:rsidP="00015CF7">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5">
    <w:p w:rsidR="0055246A" w:rsidRPr="00034B44" w:rsidRDefault="0055246A" w:rsidP="00015CF7">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6">
    <w:p w:rsidR="0055246A" w:rsidRPr="00034B44" w:rsidRDefault="0055246A" w:rsidP="00015CF7">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55246A" w:rsidRPr="00034B44" w:rsidRDefault="0055246A" w:rsidP="00015CF7">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55246A" w:rsidRPr="00034B44" w:rsidRDefault="0055246A" w:rsidP="00015CF7">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7">
    <w:p w:rsidR="0055246A" w:rsidRPr="00034B44" w:rsidRDefault="0055246A" w:rsidP="00015CF7">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8">
    <w:p w:rsidR="0055246A" w:rsidRPr="00034B44" w:rsidRDefault="0055246A" w:rsidP="00015CF7">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rsidR="0055246A" w:rsidRPr="00034B44" w:rsidRDefault="0055246A" w:rsidP="00015CF7">
      <w:pPr>
        <w:pStyle w:val="Textonotapie"/>
        <w:jc w:val="both"/>
        <w:rPr>
          <w:rFonts w:ascii="Palatino Linotype" w:hAnsi="Palatino Linotype"/>
          <w:sz w:val="18"/>
        </w:rPr>
      </w:pPr>
      <w:r w:rsidRPr="00034B44">
        <w:rPr>
          <w:rFonts w:ascii="Palatino Linotype" w:hAnsi="Palatino Linotype"/>
          <w:sz w:val="18"/>
        </w:rPr>
        <w:t xml:space="preserve"> (…)</w:t>
      </w:r>
    </w:p>
    <w:p w:rsidR="0055246A" w:rsidRPr="00034B44" w:rsidRDefault="0055246A" w:rsidP="00015CF7">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 w:id="9">
    <w:p w:rsidR="0055246A" w:rsidRPr="00A14FAC" w:rsidRDefault="0055246A" w:rsidP="00015CF7">
      <w:pPr>
        <w:jc w:val="both"/>
        <w:rPr>
          <w:rFonts w:ascii="Palatino Linotype" w:hAnsi="Palatino Linotype"/>
          <w:sz w:val="18"/>
          <w:szCs w:val="18"/>
        </w:rPr>
      </w:pPr>
      <w:r w:rsidRPr="00A14FAC">
        <w:rPr>
          <w:rStyle w:val="Refdenotaalpie"/>
          <w:rFonts w:ascii="Palatino Linotype" w:hAnsi="Palatino Linotype"/>
          <w:sz w:val="18"/>
          <w:szCs w:val="18"/>
        </w:rPr>
        <w:footnoteRef/>
      </w:r>
      <w:r w:rsidRPr="00A14FAC">
        <w:rPr>
          <w:rFonts w:ascii="Palatino Linotype" w:hAnsi="Palatino Linotype"/>
          <w:sz w:val="18"/>
          <w:szCs w:val="18"/>
        </w:rPr>
        <w:t xml:space="preserve"> </w:t>
      </w:r>
      <w:r w:rsidRPr="00A14FAC">
        <w:rPr>
          <w:rFonts w:ascii="Palatino Linotype" w:hAnsi="Palatino Linotype" w:cs="Arial"/>
          <w:color w:val="000000" w:themeColor="text1"/>
          <w:sz w:val="18"/>
          <w:szCs w:val="18"/>
        </w:rPr>
        <w:t>PRIMERA ETAPA DEL TEST DE PROPORCIONALIDAD. IDENTIFICACIÓN DE UNA FINALIDAD CONSTITUCIONALMENTE VÁLIDA. Para que las intervenciones que se realicen a algún derecho fundamental sean constitucionales, éstas deben superar un test de proporcionalidad en sentido amplio. Lo anterior implica que la medida legislativa debe perseguir una finalidad constitucionalmente válida, además de que debe lograr en algún grado la consecución de su fin, y no debe limitar de manera innecesaria y desproporcionada el derecho fundamental en cuestión. Ahora bien, al realizar este escrutinio, debe comenzarse por identificar los fines que persigue el legislador con la medida, para posteriormente estar en posibilidad de determinar si éstos son válidos constitucionalmente. Esta etapa del análisis presupone la idea de que no cualquier propósito puede justificar la limitación a un derecho fundamental. En efecto, los fines que pueden fundamentar la intervención legislativa al ejercicio de los derechos fundamentales tienen muy diversa naturaleza: valores, intereses, bienes o principios que el Estado legítimamente puede perseguir. En este orden de ideas, los derechos fundamentales, los bienes colectivos y los bienes jurídicos garantizados como principios constitucionales, constituyen fines que legítimamente fundamentan la intervención del legislador en el ejercicio de otros derechos. (TA)</w:t>
      </w:r>
      <w:r w:rsidRPr="00A14FAC">
        <w:rPr>
          <w:rFonts w:ascii="Palatino Linotype" w:eastAsia="Times New Roman" w:hAnsi="Palatino Linotype" w:cs="Arial"/>
          <w:color w:val="000000" w:themeColor="text1"/>
          <w:sz w:val="18"/>
          <w:szCs w:val="18"/>
          <w:lang w:eastAsia="es-ES_tradnl"/>
        </w:rPr>
        <w:t xml:space="preserve"> Tesis: 1a. CCLXIII/2016 (10a.) Primera Sala SCJN, Gaceta del Semanario Judicial de la Federación, Décima Época, Libro 36, Noviembre de 2016, Tomo II, </w:t>
      </w:r>
      <w:proofErr w:type="spellStart"/>
      <w:r w:rsidRPr="00A14FAC">
        <w:rPr>
          <w:rFonts w:ascii="Palatino Linotype" w:eastAsia="Times New Roman" w:hAnsi="Palatino Linotype" w:cs="Arial"/>
          <w:color w:val="000000" w:themeColor="text1"/>
          <w:sz w:val="18"/>
          <w:szCs w:val="18"/>
          <w:lang w:eastAsia="es-ES_tradnl"/>
        </w:rPr>
        <w:t>Pag</w:t>
      </w:r>
      <w:proofErr w:type="spellEnd"/>
      <w:r w:rsidRPr="00A14FAC">
        <w:rPr>
          <w:rFonts w:ascii="Palatino Linotype" w:eastAsia="Times New Roman" w:hAnsi="Palatino Linotype" w:cs="Arial"/>
          <w:color w:val="000000" w:themeColor="text1"/>
          <w:sz w:val="18"/>
          <w:szCs w:val="18"/>
          <w:lang w:eastAsia="es-ES_tradnl"/>
        </w:rPr>
        <w:t>. 915.</w:t>
      </w:r>
    </w:p>
  </w:footnote>
  <w:footnote w:id="10">
    <w:p w:rsidR="0055246A" w:rsidRPr="00A14FAC" w:rsidRDefault="0055246A" w:rsidP="00015CF7">
      <w:pPr>
        <w:widowControl w:val="0"/>
        <w:autoSpaceDE w:val="0"/>
        <w:autoSpaceDN w:val="0"/>
        <w:adjustRightInd w:val="0"/>
        <w:jc w:val="both"/>
        <w:rPr>
          <w:rFonts w:ascii="Palatino Linotype" w:hAnsi="Palatino Linotype" w:cs="Arial"/>
          <w:b/>
          <w:bCs/>
          <w:color w:val="000000" w:themeColor="text1"/>
          <w:sz w:val="18"/>
          <w:szCs w:val="18"/>
        </w:rPr>
      </w:pPr>
      <w:r w:rsidRPr="00A14FAC">
        <w:rPr>
          <w:rStyle w:val="Refdenotaalpie"/>
          <w:rFonts w:ascii="Palatino Linotype" w:hAnsi="Palatino Linotype"/>
          <w:sz w:val="18"/>
          <w:szCs w:val="18"/>
        </w:rPr>
        <w:footnoteRef/>
      </w:r>
      <w:r w:rsidRPr="00A14FAC">
        <w:rPr>
          <w:rFonts w:ascii="Palatino Linotype" w:hAnsi="Palatino Linotype"/>
          <w:sz w:val="18"/>
          <w:szCs w:val="18"/>
        </w:rPr>
        <w:t xml:space="preserve"> </w:t>
      </w:r>
      <w:r w:rsidRPr="00A14FAC">
        <w:rPr>
          <w:rFonts w:ascii="Palatino Linotype" w:hAnsi="Palatino Linotype" w:cs="Arial"/>
          <w:b/>
          <w:bCs/>
          <w:color w:val="000000" w:themeColor="text1"/>
          <w:sz w:val="18"/>
          <w:szCs w:val="18"/>
        </w:rPr>
        <w:t xml:space="preserve">SEGUNDA ETAPA DEL TEST DE PROPORCIONALIDAD. EXAMEN DE LA IDONEIDAD DE LA MEDIDA LEGISLATIVA. </w:t>
      </w:r>
      <w:r w:rsidRPr="00A14FAC">
        <w:rPr>
          <w:rFonts w:ascii="Palatino Linotype" w:hAnsi="Palatino Linotype" w:cs="Arial"/>
          <w:color w:val="000000" w:themeColor="text1"/>
          <w:sz w:val="18"/>
          <w:szCs w:val="18"/>
        </w:rPr>
        <w:t xml:space="preserve">Para que resulten constitucionales las intervenciones que se realicen a un derecho fundamental, éstas deben superar un </w:t>
      </w:r>
      <w:r w:rsidRPr="00A14FAC">
        <w:rPr>
          <w:rFonts w:ascii="Palatino Linotype" w:hAnsi="Palatino Linotype" w:cs="Arial"/>
          <w:b/>
          <w:bCs/>
          <w:color w:val="000000" w:themeColor="text1"/>
          <w:sz w:val="18"/>
          <w:szCs w:val="18"/>
        </w:rPr>
        <w:t>test de proporcionalidad</w:t>
      </w:r>
      <w:r w:rsidRPr="00A14FAC">
        <w:rPr>
          <w:rFonts w:ascii="Palatino Linotype" w:hAnsi="Palatino Linotype" w:cs="Arial"/>
          <w:color w:val="000000" w:themeColor="text1"/>
          <w:sz w:val="18"/>
          <w:szCs w:val="18"/>
        </w:rPr>
        <w:t xml:space="preserve"> en sentido amplio. Lo anterior implica que la medida legislativa debe perseguir una finalidad constitucionalmente válida, lograr en algún grado la consecución de su fin y no limitar de manera innecesaria y desproporcionada el derecho fundamental en cuestión. Por lo que hace a la idoneidad de la medida, en esta etapa del escrutinio debe analizarse si la medida impugnada tiende a alcanzar en algún grado los fines perseguidos por el legislador. En este sentido, el examen de idoneidad presupone la existencia de una relación entre la intervención al derecho y el fin que persigue dicha afectación, siendo suficiente que la medida contribuya en algún modo y en algún grado a lograr el propósito que busca el legislador. Finalmente, vale mencionar que la idoneidad de una medida legislativa podría mostrarse a partir de conocimientos científicos o convicciones sociales generalmente aceptadas. </w:t>
      </w:r>
      <w:r w:rsidRPr="00A14FAC">
        <w:rPr>
          <w:rFonts w:ascii="Palatino Linotype" w:hAnsi="Palatino Linotype" w:cs="Arial"/>
          <w:b/>
          <w:bCs/>
          <w:color w:val="000000" w:themeColor="text1"/>
          <w:sz w:val="18"/>
          <w:szCs w:val="18"/>
        </w:rPr>
        <w:t>(TA)</w:t>
      </w:r>
      <w:r w:rsidRPr="00A14FAC">
        <w:rPr>
          <w:rFonts w:ascii="Palatino Linotype" w:hAnsi="Palatino Linotype" w:cs="Arial"/>
          <w:color w:val="000000" w:themeColor="text1"/>
          <w:sz w:val="18"/>
          <w:szCs w:val="18"/>
        </w:rPr>
        <w:t xml:space="preserve"> Tesis: 1a. CCLXVIII/2016 (10a.) Primera Sala de la SCJN, Décima Época, Gaceta del Semanario Judicial de la Federación, Libro 36, Noviembre de 2016, Tomo II, </w:t>
      </w:r>
      <w:proofErr w:type="spellStart"/>
      <w:r w:rsidRPr="00A14FAC">
        <w:rPr>
          <w:rFonts w:ascii="Palatino Linotype" w:hAnsi="Palatino Linotype" w:cs="Arial"/>
          <w:color w:val="000000" w:themeColor="text1"/>
          <w:sz w:val="18"/>
          <w:szCs w:val="18"/>
        </w:rPr>
        <w:t>Pag</w:t>
      </w:r>
      <w:proofErr w:type="spellEnd"/>
      <w:r w:rsidRPr="00A14FAC">
        <w:rPr>
          <w:rFonts w:ascii="Palatino Linotype" w:hAnsi="Palatino Linotype" w:cs="Arial"/>
          <w:color w:val="000000" w:themeColor="text1"/>
          <w:sz w:val="18"/>
          <w:szCs w:val="18"/>
        </w:rPr>
        <w:t>. 911.</w:t>
      </w:r>
    </w:p>
  </w:footnote>
  <w:footnote w:id="11">
    <w:p w:rsidR="0055246A" w:rsidRPr="004E0E66" w:rsidRDefault="0055246A" w:rsidP="00015CF7">
      <w:pPr>
        <w:widowControl w:val="0"/>
        <w:autoSpaceDE w:val="0"/>
        <w:autoSpaceDN w:val="0"/>
        <w:adjustRightInd w:val="0"/>
        <w:jc w:val="both"/>
        <w:rPr>
          <w:rFonts w:ascii="Palatino Linotype" w:hAnsi="Palatino Linotype" w:cs="Arial"/>
          <w:b/>
          <w:bCs/>
          <w:color w:val="000000" w:themeColor="text1"/>
          <w:sz w:val="20"/>
          <w:szCs w:val="20"/>
        </w:rPr>
      </w:pPr>
      <w:r>
        <w:rPr>
          <w:rStyle w:val="Refdenotaalpie"/>
        </w:rPr>
        <w:footnoteRef/>
      </w:r>
      <w:r>
        <w:t xml:space="preserve"> </w:t>
      </w:r>
      <w:r w:rsidRPr="004E0E66">
        <w:rPr>
          <w:rFonts w:ascii="Palatino Linotype" w:hAnsi="Palatino Linotype" w:cs="Arial"/>
          <w:b/>
          <w:bCs/>
          <w:color w:val="000000" w:themeColor="text1"/>
          <w:sz w:val="20"/>
          <w:szCs w:val="20"/>
        </w:rPr>
        <w:t xml:space="preserve">TERCERA ETAPA DEL TEST DE PROPORCIONALIDAD. EXAMEN DE LA NECESIDAD DE LA MEDIDA LEGISLATIVA. </w:t>
      </w:r>
      <w:r w:rsidRPr="004E0E66">
        <w:rPr>
          <w:rFonts w:ascii="Palatino Linotype" w:hAnsi="Palatino Linotype" w:cs="Arial"/>
          <w:color w:val="000000" w:themeColor="text1"/>
          <w:sz w:val="20"/>
          <w:szCs w:val="20"/>
        </w:rPr>
        <w:t xml:space="preserve">Para que resulten constitucionales las intervenciones que se realicen a algún derecho fundamental, éstas deben superar un </w:t>
      </w:r>
      <w:r w:rsidRPr="004E0E66">
        <w:rPr>
          <w:rFonts w:ascii="Palatino Linotype" w:hAnsi="Palatino Linotype" w:cs="Arial"/>
          <w:b/>
          <w:bCs/>
          <w:color w:val="000000" w:themeColor="text1"/>
          <w:sz w:val="20"/>
          <w:szCs w:val="20"/>
        </w:rPr>
        <w:t>test de proporcionalidad</w:t>
      </w:r>
      <w:r w:rsidRPr="004E0E66">
        <w:rPr>
          <w:rFonts w:ascii="Palatino Linotype" w:hAnsi="Palatino Linotype" w:cs="Arial"/>
          <w:color w:val="000000" w:themeColor="text1"/>
          <w:sz w:val="20"/>
          <w:szCs w:val="20"/>
        </w:rPr>
        <w:t xml:space="preserve"> en sentido amplio. Lo anterior implica que la medida legislativa debe perseguir una finalidad constitucionalmente válida, lograr en algún grado la consecución de su fin y no limitar de manera innecesaria y desproporcionada el derecho fundamental en cuestión. Así, una vez que se ha constatado un fin válido constitucionalmente y la idoneidad de la ley, corresponde analizar si la misma es necesaria o si, por el contrario, existen medidas alternativas que también sean idóneas pero que afecten en menor grado el derecho fundamental. De esta manera, el examen de necesidad implica corroborar, en primer lugar, si existen otros medios igualmente idóneos para lograr los fines que se persiguen y, en segundo lugar, determinar si estas alternativas intervienen con menor intensidad el derecho fundamental afectado. Lo anterior supone hacer un catálogo de medidas alternativas y determinar el grado de idoneidad de éstas, es decir, evaluar su nivel de eficacia, rapidez, probabilidad o afectación material de su objeto. De esta manera, la búsqueda de medios alternativos podría ser interminable y requerir al juez constitucional imaginarse y analizar todas las alternativas posibles. No obstante, dicho escrutinio puede acotarse ponderando aquellas medidas que el legislador consideró adecuadas para situaciones similares, o bien las alternativas que en el derecho comparado se han diseñado para regular el mismo fenómeno. Así, de encontrarse alguna medida alternativa que sea igualmente idónea para proteger el fin constitucional y que a su vez intervenga con menor intensidad al derecho, deberá concluirse que la medida elegida por el legislador es inconstitucional. En caso contrario, deberá pasarse a la cuarta y última etapa del escrutinio: la proporcionalidad en sentido estricto. </w:t>
      </w:r>
      <w:r w:rsidRPr="004E0E66">
        <w:rPr>
          <w:rFonts w:ascii="Palatino Linotype" w:hAnsi="Palatino Linotype" w:cs="Arial"/>
          <w:b/>
          <w:bCs/>
          <w:color w:val="000000" w:themeColor="text1"/>
          <w:sz w:val="20"/>
          <w:szCs w:val="20"/>
        </w:rPr>
        <w:t>(TA)</w:t>
      </w:r>
      <w:r w:rsidRPr="004E0E66">
        <w:rPr>
          <w:rFonts w:ascii="Palatino Linotype" w:hAnsi="Palatino Linotype" w:cs="Arial"/>
          <w:color w:val="000000" w:themeColor="text1"/>
          <w:sz w:val="20"/>
          <w:szCs w:val="20"/>
        </w:rPr>
        <w:t xml:space="preserve"> Tesis: 1a. CCLXX/2016 (10a.), Primera Sala de la SCJN, Décima Época, Gaceta del Semanario Judicial de la Federación Libro 36, Noviembre de 2016, Tomo II </w:t>
      </w:r>
      <w:proofErr w:type="spellStart"/>
      <w:r w:rsidRPr="004E0E66">
        <w:rPr>
          <w:rFonts w:ascii="Palatino Linotype" w:hAnsi="Palatino Linotype" w:cs="Arial"/>
          <w:color w:val="000000" w:themeColor="text1"/>
          <w:sz w:val="20"/>
          <w:szCs w:val="20"/>
        </w:rPr>
        <w:t>Pag</w:t>
      </w:r>
      <w:proofErr w:type="spellEnd"/>
      <w:r w:rsidRPr="004E0E66">
        <w:rPr>
          <w:rFonts w:ascii="Palatino Linotype" w:hAnsi="Palatino Linotype" w:cs="Arial"/>
          <w:color w:val="000000" w:themeColor="text1"/>
          <w:sz w:val="20"/>
          <w:szCs w:val="20"/>
        </w:rPr>
        <w:t>. 914.</w:t>
      </w:r>
    </w:p>
  </w:footnote>
  <w:footnote w:id="12">
    <w:p w:rsidR="0055246A" w:rsidRPr="00A075E6" w:rsidRDefault="0055246A" w:rsidP="00015CF7">
      <w:pPr>
        <w:pStyle w:val="NormalWeb"/>
      </w:pPr>
      <w:r>
        <w:rPr>
          <w:rStyle w:val="Refdenotaalpie"/>
          <w:rFonts w:eastAsiaTheme="majorEastAsia"/>
        </w:rPr>
        <w:footnoteRef/>
      </w:r>
      <w:r>
        <w:t xml:space="preserve"> </w:t>
      </w:r>
      <w:r>
        <w:rPr>
          <w:rFonts w:ascii="Palatino Linotype" w:hAnsi="Palatino Linotype"/>
          <w:sz w:val="18"/>
          <w:szCs w:val="18"/>
        </w:rPr>
        <w:t xml:space="preserve">Corte Interamericana de Derechos Humanos. Caso Claude Reyes y otros vs. Chile. Sentencia de 19 de septiembre de 2006. Serie C. No. 151. </w:t>
      </w:r>
      <w:proofErr w:type="spellStart"/>
      <w:r>
        <w:rPr>
          <w:rFonts w:ascii="Palatino Linotype" w:hAnsi="Palatino Linotype"/>
          <w:sz w:val="18"/>
          <w:szCs w:val="18"/>
        </w:rPr>
        <w:t>Párrs</w:t>
      </w:r>
      <w:proofErr w:type="spellEnd"/>
      <w:r>
        <w:rPr>
          <w:rFonts w:ascii="Palatino Linotype" w:hAnsi="Palatino Linotype"/>
          <w:sz w:val="18"/>
          <w:szCs w:val="18"/>
        </w:rPr>
        <w:t>. 86 y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46A" w:rsidRDefault="0055246A" w:rsidP="00526CB8">
    <w:pPr>
      <w:pStyle w:val="Encabezado"/>
      <w:tabs>
        <w:tab w:val="left" w:pos="6452"/>
        <w:tab w:val="left" w:pos="7283"/>
      </w:tabs>
    </w:pPr>
    <w:r>
      <w:tab/>
    </w:r>
  </w:p>
  <w:tbl>
    <w:tblPr>
      <w:tblStyle w:val="Tablaconcuadrcula"/>
      <w:tblW w:w="6821" w:type="dxa"/>
      <w:tblInd w:w="2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3"/>
      <w:gridCol w:w="4128"/>
    </w:tblGrid>
    <w:tr w:rsidR="0055246A" w:rsidRPr="00EF13C1" w:rsidTr="00F02585">
      <w:trPr>
        <w:trHeight w:val="138"/>
      </w:trPr>
      <w:tc>
        <w:tcPr>
          <w:tcW w:w="2693" w:type="dxa"/>
          <w:vAlign w:val="center"/>
        </w:tcPr>
        <w:p w:rsidR="0055246A" w:rsidRPr="00EF13C1" w:rsidRDefault="0055246A" w:rsidP="00526CB8">
          <w:pPr>
            <w:rPr>
              <w:rFonts w:ascii="Palatino Linotype" w:hAnsi="Palatino Linotype"/>
              <w:b/>
              <w:sz w:val="22"/>
              <w:szCs w:val="22"/>
            </w:rPr>
          </w:pPr>
          <w:r w:rsidRPr="00EF13C1">
            <w:rPr>
              <w:rFonts w:ascii="Palatino Linotype" w:hAnsi="Palatino Linotype"/>
              <w:b/>
              <w:sz w:val="22"/>
              <w:szCs w:val="22"/>
            </w:rPr>
            <w:t>Recurso de revisión:</w:t>
          </w:r>
        </w:p>
      </w:tc>
      <w:tc>
        <w:tcPr>
          <w:tcW w:w="4128" w:type="dxa"/>
          <w:vAlign w:val="center"/>
        </w:tcPr>
        <w:p w:rsidR="0055246A" w:rsidRPr="009C497C" w:rsidRDefault="0055246A" w:rsidP="009C497C">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01873/INFOEM/IP/RR/2018 y acumulados.</w:t>
          </w:r>
        </w:p>
      </w:tc>
    </w:tr>
    <w:tr w:rsidR="0055246A" w:rsidRPr="00EF13C1" w:rsidTr="00F02585">
      <w:trPr>
        <w:trHeight w:val="321"/>
      </w:trPr>
      <w:tc>
        <w:tcPr>
          <w:tcW w:w="2693" w:type="dxa"/>
          <w:vAlign w:val="center"/>
        </w:tcPr>
        <w:p w:rsidR="0055246A" w:rsidRPr="00EF13C1" w:rsidRDefault="0055246A" w:rsidP="00526CB8">
          <w:pPr>
            <w:rPr>
              <w:rFonts w:ascii="Palatino Linotype" w:hAnsi="Palatino Linotype"/>
              <w:b/>
              <w:sz w:val="22"/>
              <w:szCs w:val="22"/>
            </w:rPr>
          </w:pPr>
          <w:r w:rsidRPr="00EF13C1">
            <w:rPr>
              <w:rFonts w:ascii="Palatino Linotype" w:hAnsi="Palatino Linotype"/>
              <w:b/>
              <w:sz w:val="22"/>
              <w:szCs w:val="22"/>
            </w:rPr>
            <w:t>Sujeto obligado:</w:t>
          </w:r>
        </w:p>
      </w:tc>
      <w:tc>
        <w:tcPr>
          <w:tcW w:w="4128" w:type="dxa"/>
          <w:vAlign w:val="center"/>
        </w:tcPr>
        <w:p w:rsidR="0055246A" w:rsidRPr="00043A38" w:rsidRDefault="0055246A" w:rsidP="00526CB8">
          <w:pPr>
            <w:pStyle w:val="Encabezado"/>
            <w:jc w:val="both"/>
            <w:rPr>
              <w:rFonts w:ascii="Palatino Linotype" w:hAnsi="Palatino Linotype"/>
              <w:b/>
              <w:sz w:val="22"/>
              <w:szCs w:val="22"/>
            </w:rPr>
          </w:pPr>
          <w:r>
            <w:rPr>
              <w:rFonts w:ascii="Palatino Linotype" w:hAnsi="Palatino Linotype"/>
              <w:b/>
              <w:sz w:val="22"/>
              <w:szCs w:val="22"/>
            </w:rPr>
            <w:t xml:space="preserve">Ayuntamiento de Ecatepec de Morelos  </w:t>
          </w:r>
        </w:p>
      </w:tc>
    </w:tr>
    <w:tr w:rsidR="0055246A" w:rsidRPr="00EF13C1" w:rsidTr="00F02585">
      <w:trPr>
        <w:trHeight w:val="321"/>
      </w:trPr>
      <w:tc>
        <w:tcPr>
          <w:tcW w:w="2693" w:type="dxa"/>
          <w:vAlign w:val="center"/>
        </w:tcPr>
        <w:p w:rsidR="0055246A" w:rsidRPr="00EF13C1" w:rsidRDefault="0055246A" w:rsidP="00526CB8">
          <w:pPr>
            <w:rPr>
              <w:rFonts w:ascii="Palatino Linotype" w:hAnsi="Palatino Linotype"/>
              <w:b/>
              <w:sz w:val="22"/>
              <w:szCs w:val="22"/>
            </w:rPr>
          </w:pPr>
          <w:r w:rsidRPr="00EF13C1">
            <w:rPr>
              <w:rFonts w:ascii="Palatino Linotype" w:hAnsi="Palatino Linotype"/>
              <w:b/>
              <w:sz w:val="22"/>
              <w:szCs w:val="22"/>
            </w:rPr>
            <w:t>Comisionado ponente:</w:t>
          </w:r>
        </w:p>
      </w:tc>
      <w:tc>
        <w:tcPr>
          <w:tcW w:w="4128" w:type="dxa"/>
          <w:vAlign w:val="center"/>
        </w:tcPr>
        <w:p w:rsidR="0055246A" w:rsidRPr="00EF13C1" w:rsidRDefault="0055246A" w:rsidP="009C497C">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55246A" w:rsidRDefault="0055246A" w:rsidP="00526CB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46A" w:rsidRDefault="0055246A" w:rsidP="00526CB8">
    <w:pPr>
      <w:pStyle w:val="Encabezado"/>
      <w:tabs>
        <w:tab w:val="clear" w:pos="4252"/>
        <w:tab w:val="left" w:pos="3103"/>
        <w:tab w:val="left" w:pos="4253"/>
      </w:tabs>
    </w:pPr>
    <w:r>
      <w:tab/>
    </w:r>
    <w:r>
      <w:tab/>
    </w:r>
  </w:p>
  <w:tbl>
    <w:tblPr>
      <w:tblStyle w:val="Tablaconcuadrcula"/>
      <w:tblW w:w="8112" w:type="dxa"/>
      <w:tblInd w:w="1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8"/>
      <w:gridCol w:w="4944"/>
    </w:tblGrid>
    <w:tr w:rsidR="0055246A" w:rsidRPr="00182113" w:rsidTr="00F02585">
      <w:trPr>
        <w:trHeight w:val="138"/>
      </w:trPr>
      <w:tc>
        <w:tcPr>
          <w:tcW w:w="3168" w:type="dxa"/>
          <w:vAlign w:val="center"/>
        </w:tcPr>
        <w:p w:rsidR="0055246A" w:rsidRPr="009C497C" w:rsidRDefault="0055246A" w:rsidP="00526CB8">
          <w:pPr>
            <w:rPr>
              <w:rFonts w:ascii="Palatino Linotype" w:hAnsi="Palatino Linotype"/>
              <w:b/>
              <w:sz w:val="22"/>
            </w:rPr>
          </w:pPr>
          <w:r w:rsidRPr="009C497C">
            <w:rPr>
              <w:rFonts w:ascii="Palatino Linotype" w:hAnsi="Palatino Linotype"/>
              <w:b/>
              <w:sz w:val="22"/>
            </w:rPr>
            <w:t>Recurso de revisión:</w:t>
          </w:r>
        </w:p>
      </w:tc>
      <w:tc>
        <w:tcPr>
          <w:tcW w:w="4944" w:type="dxa"/>
          <w:vAlign w:val="center"/>
        </w:tcPr>
        <w:p w:rsidR="0055246A" w:rsidRDefault="0055246A" w:rsidP="009C497C">
          <w:pPr>
            <w:pStyle w:val="Encabezado"/>
            <w:rPr>
              <w:rFonts w:ascii="Palatino Linotype" w:hAnsi="Palatino Linotype" w:cs="Arial"/>
              <w:b/>
              <w:bCs/>
              <w:sz w:val="22"/>
              <w:lang w:eastAsia="es-MX"/>
            </w:rPr>
          </w:pPr>
          <w:r>
            <w:rPr>
              <w:rFonts w:ascii="Palatino Linotype" w:hAnsi="Palatino Linotype" w:cs="Arial"/>
              <w:b/>
              <w:bCs/>
              <w:sz w:val="22"/>
              <w:lang w:eastAsia="es-MX"/>
            </w:rPr>
            <w:t>01873</w:t>
          </w:r>
          <w:r w:rsidRPr="009C497C">
            <w:rPr>
              <w:rFonts w:ascii="Palatino Linotype" w:hAnsi="Palatino Linotype" w:cs="Arial"/>
              <w:b/>
              <w:bCs/>
              <w:sz w:val="22"/>
              <w:lang w:eastAsia="es-MX"/>
            </w:rPr>
            <w:t>/INFOEM/IP/RR/2018</w:t>
          </w:r>
          <w:r>
            <w:rPr>
              <w:rFonts w:ascii="Palatino Linotype" w:hAnsi="Palatino Linotype" w:cs="Arial"/>
              <w:b/>
              <w:bCs/>
              <w:sz w:val="22"/>
              <w:lang w:eastAsia="es-MX"/>
            </w:rPr>
            <w:t xml:space="preserve"> y </w:t>
          </w:r>
        </w:p>
        <w:p w:rsidR="0055246A" w:rsidRPr="009C497C" w:rsidRDefault="0055246A" w:rsidP="009C497C">
          <w:pPr>
            <w:pStyle w:val="Encabezado"/>
            <w:rPr>
              <w:rFonts w:ascii="Palatino Linotype" w:hAnsi="Palatino Linotype" w:cs="Arial"/>
              <w:b/>
              <w:bCs/>
              <w:sz w:val="22"/>
              <w:lang w:eastAsia="es-MX"/>
            </w:rPr>
          </w:pPr>
          <w:proofErr w:type="gramStart"/>
          <w:r>
            <w:rPr>
              <w:rFonts w:ascii="Palatino Linotype" w:hAnsi="Palatino Linotype" w:cs="Arial"/>
              <w:b/>
              <w:bCs/>
              <w:sz w:val="22"/>
              <w:lang w:eastAsia="es-MX"/>
            </w:rPr>
            <w:t>acumulados</w:t>
          </w:r>
          <w:proofErr w:type="gramEnd"/>
          <w:r>
            <w:rPr>
              <w:rFonts w:ascii="Palatino Linotype" w:hAnsi="Palatino Linotype" w:cs="Arial"/>
              <w:b/>
              <w:bCs/>
              <w:sz w:val="22"/>
              <w:lang w:eastAsia="es-MX"/>
            </w:rPr>
            <w:t>.</w:t>
          </w:r>
        </w:p>
      </w:tc>
    </w:tr>
    <w:tr w:rsidR="0055246A" w:rsidRPr="00182113" w:rsidTr="00F02585">
      <w:trPr>
        <w:trHeight w:val="227"/>
      </w:trPr>
      <w:tc>
        <w:tcPr>
          <w:tcW w:w="3168" w:type="dxa"/>
          <w:vAlign w:val="center"/>
        </w:tcPr>
        <w:p w:rsidR="0055246A" w:rsidRPr="009C497C" w:rsidRDefault="0055246A" w:rsidP="00526CB8">
          <w:pPr>
            <w:rPr>
              <w:rFonts w:ascii="Palatino Linotype" w:hAnsi="Palatino Linotype"/>
              <w:b/>
              <w:sz w:val="22"/>
            </w:rPr>
          </w:pPr>
          <w:r w:rsidRPr="009C497C">
            <w:rPr>
              <w:rFonts w:ascii="Palatino Linotype" w:hAnsi="Palatino Linotype"/>
              <w:b/>
              <w:sz w:val="22"/>
            </w:rPr>
            <w:t>Recurrente:</w:t>
          </w:r>
        </w:p>
      </w:tc>
      <w:tc>
        <w:tcPr>
          <w:tcW w:w="4944" w:type="dxa"/>
          <w:vAlign w:val="center"/>
        </w:tcPr>
        <w:p w:rsidR="0055246A" w:rsidRPr="009C497C" w:rsidRDefault="0055246A" w:rsidP="00526CB8">
          <w:pPr>
            <w:pStyle w:val="Encabezado"/>
            <w:jc w:val="both"/>
            <w:rPr>
              <w:rFonts w:ascii="Palatino Linotype" w:hAnsi="Palatino Linotype"/>
              <w:b/>
              <w:sz w:val="22"/>
            </w:rPr>
          </w:pPr>
          <w:r w:rsidRPr="0052108A">
            <w:rPr>
              <w:rFonts w:ascii="Palatino Linotype" w:hAnsi="Palatino Linotype"/>
              <w:b/>
              <w:sz w:val="22"/>
              <w:highlight w:val="black"/>
            </w:rPr>
            <w:t>----------------------------------------------------</w:t>
          </w:r>
          <w:r>
            <w:rPr>
              <w:rFonts w:ascii="Palatino Linotype" w:hAnsi="Palatino Linotype"/>
              <w:b/>
              <w:sz w:val="22"/>
            </w:rPr>
            <w:t xml:space="preserve"> </w:t>
          </w:r>
          <w:r w:rsidRPr="009C497C">
            <w:rPr>
              <w:rFonts w:ascii="Palatino Linotype" w:hAnsi="Palatino Linotype"/>
              <w:b/>
              <w:sz w:val="22"/>
            </w:rPr>
            <w:t xml:space="preserve"> </w:t>
          </w:r>
        </w:p>
      </w:tc>
    </w:tr>
    <w:tr w:rsidR="0055246A" w:rsidRPr="00182113" w:rsidTr="00F02585">
      <w:trPr>
        <w:trHeight w:val="232"/>
      </w:trPr>
      <w:tc>
        <w:tcPr>
          <w:tcW w:w="3168" w:type="dxa"/>
          <w:vAlign w:val="center"/>
        </w:tcPr>
        <w:p w:rsidR="0055246A" w:rsidRPr="009C497C" w:rsidRDefault="0055246A" w:rsidP="00526CB8">
          <w:pPr>
            <w:rPr>
              <w:rFonts w:ascii="Palatino Linotype" w:hAnsi="Palatino Linotype"/>
              <w:b/>
              <w:sz w:val="22"/>
            </w:rPr>
          </w:pPr>
          <w:r w:rsidRPr="009C497C">
            <w:rPr>
              <w:rFonts w:ascii="Palatino Linotype" w:hAnsi="Palatino Linotype"/>
              <w:b/>
              <w:sz w:val="22"/>
            </w:rPr>
            <w:t>Sujeto obligado:</w:t>
          </w:r>
        </w:p>
      </w:tc>
      <w:tc>
        <w:tcPr>
          <w:tcW w:w="4944" w:type="dxa"/>
          <w:vAlign w:val="center"/>
        </w:tcPr>
        <w:p w:rsidR="0055246A" w:rsidRPr="009C497C" w:rsidRDefault="0055246A" w:rsidP="009C497C">
          <w:pPr>
            <w:pStyle w:val="Encabezado"/>
            <w:ind w:right="252"/>
            <w:jc w:val="both"/>
            <w:rPr>
              <w:rFonts w:ascii="Palatino Linotype" w:hAnsi="Palatino Linotype"/>
              <w:b/>
              <w:sz w:val="22"/>
            </w:rPr>
          </w:pPr>
          <w:r>
            <w:rPr>
              <w:rFonts w:ascii="Palatino Linotype" w:hAnsi="Palatino Linotype"/>
              <w:b/>
              <w:sz w:val="22"/>
            </w:rPr>
            <w:t xml:space="preserve">Ayuntamiento de Ecatepec de Morelos </w:t>
          </w:r>
        </w:p>
      </w:tc>
    </w:tr>
    <w:tr w:rsidR="0055246A" w:rsidRPr="00182113" w:rsidTr="00F02585">
      <w:trPr>
        <w:trHeight w:val="320"/>
      </w:trPr>
      <w:tc>
        <w:tcPr>
          <w:tcW w:w="3168" w:type="dxa"/>
          <w:vAlign w:val="center"/>
        </w:tcPr>
        <w:p w:rsidR="0055246A" w:rsidRPr="009C497C" w:rsidRDefault="0055246A" w:rsidP="00526CB8">
          <w:pPr>
            <w:rPr>
              <w:rFonts w:ascii="Palatino Linotype" w:hAnsi="Palatino Linotype"/>
              <w:b/>
              <w:sz w:val="22"/>
            </w:rPr>
          </w:pPr>
          <w:r w:rsidRPr="009C497C">
            <w:rPr>
              <w:rFonts w:ascii="Palatino Linotype" w:hAnsi="Palatino Linotype"/>
              <w:b/>
              <w:sz w:val="22"/>
            </w:rPr>
            <w:t>Comisionado ponente:</w:t>
          </w:r>
        </w:p>
      </w:tc>
      <w:tc>
        <w:tcPr>
          <w:tcW w:w="4944" w:type="dxa"/>
          <w:vAlign w:val="center"/>
        </w:tcPr>
        <w:p w:rsidR="0055246A" w:rsidRPr="009C497C" w:rsidRDefault="0055246A" w:rsidP="00526CB8">
          <w:pPr>
            <w:pStyle w:val="Encabezado"/>
            <w:rPr>
              <w:rFonts w:ascii="Palatino Linotype" w:hAnsi="Palatino Linotype"/>
              <w:b/>
              <w:sz w:val="22"/>
            </w:rPr>
          </w:pPr>
          <w:r>
            <w:rPr>
              <w:rFonts w:ascii="Palatino Linotype" w:hAnsi="Palatino Linotype"/>
              <w:b/>
              <w:sz w:val="22"/>
            </w:rPr>
            <w:t xml:space="preserve">José Guadalupe Luna Hernández </w:t>
          </w:r>
        </w:p>
      </w:tc>
    </w:tr>
  </w:tbl>
  <w:p w:rsidR="0055246A" w:rsidRDefault="0055246A" w:rsidP="0052108A">
    <w:pPr>
      <w:pStyle w:val="Encabezado"/>
      <w:ind w:firstLine="70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D146B"/>
    <w:multiLevelType w:val="hybridMultilevel"/>
    <w:tmpl w:val="F5B2763A"/>
    <w:lvl w:ilvl="0" w:tplc="0FD0203C">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nsid w:val="025F2382"/>
    <w:multiLevelType w:val="hybridMultilevel"/>
    <w:tmpl w:val="CE089D8C"/>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735970"/>
    <w:multiLevelType w:val="hybridMultilevel"/>
    <w:tmpl w:val="F326BE8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
    <w:nsid w:val="06F2208F"/>
    <w:multiLevelType w:val="hybridMultilevel"/>
    <w:tmpl w:val="C864592E"/>
    <w:lvl w:ilvl="0" w:tplc="301ADFB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A162412"/>
    <w:multiLevelType w:val="hybridMultilevel"/>
    <w:tmpl w:val="7D9A15FA"/>
    <w:lvl w:ilvl="0" w:tplc="A398742E">
      <w:start w:val="1"/>
      <w:numFmt w:val="upperLetter"/>
      <w:lvlText w:val="%1)"/>
      <w:lvlJc w:val="left"/>
      <w:pPr>
        <w:ind w:left="786" w:hanging="360"/>
      </w:pPr>
      <w:rPr>
        <w:rFonts w:eastAsia="Calibri"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CD73FAC"/>
    <w:multiLevelType w:val="hybridMultilevel"/>
    <w:tmpl w:val="DDF491C8"/>
    <w:lvl w:ilvl="0" w:tplc="080A0011">
      <w:start w:val="1"/>
      <w:numFmt w:val="decimal"/>
      <w:lvlText w:val="%1)"/>
      <w:lvlJc w:val="left"/>
      <w:pPr>
        <w:ind w:left="121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178E66E7"/>
    <w:multiLevelType w:val="hybridMultilevel"/>
    <w:tmpl w:val="4A2C10D0"/>
    <w:lvl w:ilvl="0" w:tplc="A7D2C50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F1E066D"/>
    <w:multiLevelType w:val="hybridMultilevel"/>
    <w:tmpl w:val="7096A116"/>
    <w:lvl w:ilvl="0" w:tplc="080A000F">
      <w:start w:val="1"/>
      <w:numFmt w:val="decimal"/>
      <w:lvlText w:val="%1."/>
      <w:lvlJc w:val="left"/>
      <w:pPr>
        <w:ind w:left="2460" w:hanging="360"/>
      </w:pPr>
    </w:lvl>
    <w:lvl w:ilvl="1" w:tplc="080A0019" w:tentative="1">
      <w:start w:val="1"/>
      <w:numFmt w:val="lowerLetter"/>
      <w:lvlText w:val="%2."/>
      <w:lvlJc w:val="left"/>
      <w:pPr>
        <w:ind w:left="3180" w:hanging="360"/>
      </w:pPr>
    </w:lvl>
    <w:lvl w:ilvl="2" w:tplc="080A001B" w:tentative="1">
      <w:start w:val="1"/>
      <w:numFmt w:val="lowerRoman"/>
      <w:lvlText w:val="%3."/>
      <w:lvlJc w:val="right"/>
      <w:pPr>
        <w:ind w:left="3900" w:hanging="180"/>
      </w:pPr>
    </w:lvl>
    <w:lvl w:ilvl="3" w:tplc="080A000F" w:tentative="1">
      <w:start w:val="1"/>
      <w:numFmt w:val="decimal"/>
      <w:lvlText w:val="%4."/>
      <w:lvlJc w:val="left"/>
      <w:pPr>
        <w:ind w:left="4620" w:hanging="360"/>
      </w:pPr>
    </w:lvl>
    <w:lvl w:ilvl="4" w:tplc="080A0019" w:tentative="1">
      <w:start w:val="1"/>
      <w:numFmt w:val="lowerLetter"/>
      <w:lvlText w:val="%5."/>
      <w:lvlJc w:val="left"/>
      <w:pPr>
        <w:ind w:left="5340" w:hanging="360"/>
      </w:pPr>
    </w:lvl>
    <w:lvl w:ilvl="5" w:tplc="080A001B" w:tentative="1">
      <w:start w:val="1"/>
      <w:numFmt w:val="lowerRoman"/>
      <w:lvlText w:val="%6."/>
      <w:lvlJc w:val="right"/>
      <w:pPr>
        <w:ind w:left="6060" w:hanging="180"/>
      </w:pPr>
    </w:lvl>
    <w:lvl w:ilvl="6" w:tplc="080A000F" w:tentative="1">
      <w:start w:val="1"/>
      <w:numFmt w:val="decimal"/>
      <w:lvlText w:val="%7."/>
      <w:lvlJc w:val="left"/>
      <w:pPr>
        <w:ind w:left="6780" w:hanging="360"/>
      </w:pPr>
    </w:lvl>
    <w:lvl w:ilvl="7" w:tplc="080A0019" w:tentative="1">
      <w:start w:val="1"/>
      <w:numFmt w:val="lowerLetter"/>
      <w:lvlText w:val="%8."/>
      <w:lvlJc w:val="left"/>
      <w:pPr>
        <w:ind w:left="7500" w:hanging="360"/>
      </w:pPr>
    </w:lvl>
    <w:lvl w:ilvl="8" w:tplc="080A001B" w:tentative="1">
      <w:start w:val="1"/>
      <w:numFmt w:val="lowerRoman"/>
      <w:lvlText w:val="%9."/>
      <w:lvlJc w:val="right"/>
      <w:pPr>
        <w:ind w:left="8220" w:hanging="180"/>
      </w:pPr>
    </w:lvl>
  </w:abstractNum>
  <w:abstractNum w:abstractNumId="8">
    <w:nsid w:val="21310FA4"/>
    <w:multiLevelType w:val="hybridMultilevel"/>
    <w:tmpl w:val="4E429D60"/>
    <w:lvl w:ilvl="0" w:tplc="080A000F">
      <w:start w:val="1"/>
      <w:numFmt w:val="decimal"/>
      <w:lvlText w:val="%1."/>
      <w:lvlJc w:val="left"/>
      <w:pPr>
        <w:ind w:left="1211" w:hanging="360"/>
      </w:p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nsid w:val="218530FE"/>
    <w:multiLevelType w:val="hybridMultilevel"/>
    <w:tmpl w:val="26FCD61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0">
    <w:nsid w:val="239E19F6"/>
    <w:multiLevelType w:val="hybridMultilevel"/>
    <w:tmpl w:val="4030D89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D1C565A"/>
    <w:multiLevelType w:val="hybridMultilevel"/>
    <w:tmpl w:val="CCAED03A"/>
    <w:lvl w:ilvl="0" w:tplc="473400C4">
      <w:start w:val="1"/>
      <w:numFmt w:val="lowerLetter"/>
      <w:lvlText w:val="%1)"/>
      <w:lvlJc w:val="left"/>
      <w:pPr>
        <w:ind w:left="720" w:hanging="360"/>
      </w:pPr>
      <w:rPr>
        <w:rFonts w:eastAsiaTheme="minorEastAsia" w:cs="Bookman Old Style"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0F14B3A"/>
    <w:multiLevelType w:val="hybridMultilevel"/>
    <w:tmpl w:val="D07A555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3F03F89"/>
    <w:multiLevelType w:val="hybridMultilevel"/>
    <w:tmpl w:val="962A40E0"/>
    <w:lvl w:ilvl="0" w:tplc="57D64654">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4">
    <w:nsid w:val="34317490"/>
    <w:multiLevelType w:val="hybridMultilevel"/>
    <w:tmpl w:val="4C68AC10"/>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4402D0B"/>
    <w:multiLevelType w:val="multilevel"/>
    <w:tmpl w:val="CE02D044"/>
    <w:lvl w:ilvl="0">
      <w:start w:val="7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34A67F1B"/>
    <w:multiLevelType w:val="hybridMultilevel"/>
    <w:tmpl w:val="E4A0497C"/>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7">
    <w:nsid w:val="356637D3"/>
    <w:multiLevelType w:val="hybridMultilevel"/>
    <w:tmpl w:val="A0D2000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8">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nsid w:val="37601716"/>
    <w:multiLevelType w:val="hybridMultilevel"/>
    <w:tmpl w:val="C8C82F90"/>
    <w:lvl w:ilvl="0" w:tplc="FDD0D986">
      <w:start w:val="4"/>
      <w:numFmt w:val="low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8A0027E"/>
    <w:multiLevelType w:val="hybridMultilevel"/>
    <w:tmpl w:val="5BAC3C24"/>
    <w:lvl w:ilvl="0" w:tplc="AB22EBE4">
      <w:start w:val="1"/>
      <w:numFmt w:val="lowerLetter"/>
      <w:lvlText w:val="%1)"/>
      <w:lvlJc w:val="left"/>
      <w:pPr>
        <w:ind w:left="786" w:hanging="360"/>
      </w:pPr>
      <w:rPr>
        <w:rFonts w:hint="default"/>
        <w:b/>
        <w:i w:val="0"/>
        <w:color w:val="000000" w:themeColor="text1"/>
        <w:sz w:val="24"/>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1">
    <w:nsid w:val="3DF23BCB"/>
    <w:multiLevelType w:val="multilevel"/>
    <w:tmpl w:val="7B48D9B2"/>
    <w:lvl w:ilvl="0">
      <w:start w:val="7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4014095C"/>
    <w:multiLevelType w:val="hybridMultilevel"/>
    <w:tmpl w:val="D51080A2"/>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cs="Courier New" w:hint="default"/>
      </w:rPr>
    </w:lvl>
    <w:lvl w:ilvl="2" w:tplc="080A0005">
      <w:start w:val="1"/>
      <w:numFmt w:val="bullet"/>
      <w:lvlText w:val=""/>
      <w:lvlJc w:val="left"/>
      <w:pPr>
        <w:ind w:left="2220" w:hanging="360"/>
      </w:pPr>
      <w:rPr>
        <w:rFonts w:ascii="Wingdings" w:hAnsi="Wingdings" w:hint="default"/>
      </w:rPr>
    </w:lvl>
    <w:lvl w:ilvl="3" w:tplc="080A000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43F71D0E"/>
    <w:multiLevelType w:val="hybridMultilevel"/>
    <w:tmpl w:val="BDC48FD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4">
    <w:nsid w:val="4A7A6E13"/>
    <w:multiLevelType w:val="hybridMultilevel"/>
    <w:tmpl w:val="62584F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0DE1216"/>
    <w:multiLevelType w:val="hybridMultilevel"/>
    <w:tmpl w:val="762A932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63028A6"/>
    <w:multiLevelType w:val="hybridMultilevel"/>
    <w:tmpl w:val="5A92EB0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8">
    <w:nsid w:val="5875563F"/>
    <w:multiLevelType w:val="hybridMultilevel"/>
    <w:tmpl w:val="0C42B65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nsid w:val="5C585C20"/>
    <w:multiLevelType w:val="hybridMultilevel"/>
    <w:tmpl w:val="9F30934C"/>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nsid w:val="66D96638"/>
    <w:multiLevelType w:val="hybridMultilevel"/>
    <w:tmpl w:val="F34C56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80B2A02"/>
    <w:multiLevelType w:val="hybridMultilevel"/>
    <w:tmpl w:val="B2585CF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3">
    <w:nsid w:val="69E6681F"/>
    <w:multiLevelType w:val="hybridMultilevel"/>
    <w:tmpl w:val="938CFC22"/>
    <w:lvl w:ilvl="0" w:tplc="50A2BCFA">
      <w:start w:val="1"/>
      <w:numFmt w:val="decimal"/>
      <w:lvlText w:val="%1."/>
      <w:lvlJc w:val="left"/>
      <w:pPr>
        <w:ind w:left="1440" w:hanging="360"/>
      </w:pPr>
      <w:rPr>
        <w:rFonts w:ascii="Palatino Linotype" w:hAnsi="Palatino Linotype" w:hint="default"/>
        <w:b/>
        <w:i w:val="0"/>
        <w:sz w:val="24"/>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4">
    <w:nsid w:val="6C5A0FB7"/>
    <w:multiLevelType w:val="hybridMultilevel"/>
    <w:tmpl w:val="39BEB3A0"/>
    <w:lvl w:ilvl="0" w:tplc="82989C20">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067796D"/>
    <w:multiLevelType w:val="hybridMultilevel"/>
    <w:tmpl w:val="B9EC2BC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6">
    <w:nsid w:val="715238D3"/>
    <w:multiLevelType w:val="hybridMultilevel"/>
    <w:tmpl w:val="E902A4E4"/>
    <w:lvl w:ilvl="0" w:tplc="55145B88">
      <w:start w:val="1"/>
      <w:numFmt w:val="upperRoman"/>
      <w:lvlText w:val="%1."/>
      <w:lvlJc w:val="left"/>
      <w:pPr>
        <w:ind w:left="1080" w:hanging="720"/>
      </w:pPr>
      <w:rPr>
        <w:rFonts w:eastAsia="MS Mincho" w:cstheme="majorBidi"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30133E7"/>
    <w:multiLevelType w:val="hybridMultilevel"/>
    <w:tmpl w:val="C3147D28"/>
    <w:lvl w:ilvl="0" w:tplc="0F1277C4">
      <w:start w:val="1"/>
      <w:numFmt w:val="decimal"/>
      <w:lvlText w:val="%1."/>
      <w:lvlJc w:val="left"/>
      <w:pPr>
        <w:ind w:left="720" w:hanging="360"/>
      </w:pPr>
      <w:rPr>
        <w:rFonts w:ascii="Palatino Linotype" w:eastAsia="MS Mincho" w:hAnsi="Palatino Linotype"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74DC79A0"/>
    <w:multiLevelType w:val="hybridMultilevel"/>
    <w:tmpl w:val="B7AE1CF0"/>
    <w:lvl w:ilvl="0" w:tplc="CE9CE52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5673075"/>
    <w:multiLevelType w:val="hybridMultilevel"/>
    <w:tmpl w:val="B28C239A"/>
    <w:lvl w:ilvl="0" w:tplc="38D0F9AA">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0">
    <w:nsid w:val="770136A0"/>
    <w:multiLevelType w:val="hybridMultilevel"/>
    <w:tmpl w:val="C0586988"/>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A4E5ECB"/>
    <w:multiLevelType w:val="hybridMultilevel"/>
    <w:tmpl w:val="A9EC619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10"/>
  </w:num>
  <w:num w:numId="2">
    <w:abstractNumId w:val="14"/>
  </w:num>
  <w:num w:numId="3">
    <w:abstractNumId w:val="30"/>
  </w:num>
  <w:num w:numId="4">
    <w:abstractNumId w:val="4"/>
  </w:num>
  <w:num w:numId="5">
    <w:abstractNumId w:val="29"/>
  </w:num>
  <w:num w:numId="6">
    <w:abstractNumId w:val="41"/>
  </w:num>
  <w:num w:numId="7">
    <w:abstractNumId w:val="37"/>
  </w:num>
  <w:num w:numId="8">
    <w:abstractNumId w:val="12"/>
  </w:num>
  <w:num w:numId="9">
    <w:abstractNumId w:val="35"/>
  </w:num>
  <w:num w:numId="10">
    <w:abstractNumId w:val="23"/>
  </w:num>
  <w:num w:numId="11">
    <w:abstractNumId w:val="27"/>
  </w:num>
  <w:num w:numId="12">
    <w:abstractNumId w:val="9"/>
  </w:num>
  <w:num w:numId="13">
    <w:abstractNumId w:val="7"/>
  </w:num>
  <w:num w:numId="14">
    <w:abstractNumId w:val="32"/>
  </w:num>
  <w:num w:numId="15">
    <w:abstractNumId w:val="22"/>
  </w:num>
  <w:num w:numId="16">
    <w:abstractNumId w:val="2"/>
  </w:num>
  <w:num w:numId="17">
    <w:abstractNumId w:val="16"/>
  </w:num>
  <w:num w:numId="18">
    <w:abstractNumId w:val="17"/>
  </w:num>
  <w:num w:numId="19">
    <w:abstractNumId w:val="36"/>
  </w:num>
  <w:num w:numId="20">
    <w:abstractNumId w:val="3"/>
  </w:num>
  <w:num w:numId="21">
    <w:abstractNumId w:val="0"/>
  </w:num>
  <w:num w:numId="22">
    <w:abstractNumId w:val="40"/>
  </w:num>
  <w:num w:numId="23">
    <w:abstractNumId w:val="11"/>
  </w:num>
  <w:num w:numId="24">
    <w:abstractNumId w:val="6"/>
  </w:num>
  <w:num w:numId="25">
    <w:abstractNumId w:val="39"/>
  </w:num>
  <w:num w:numId="26">
    <w:abstractNumId w:val="13"/>
  </w:num>
  <w:num w:numId="27">
    <w:abstractNumId w:val="8"/>
  </w:num>
  <w:num w:numId="28">
    <w:abstractNumId w:val="24"/>
  </w:num>
  <w:num w:numId="29">
    <w:abstractNumId w:val="25"/>
  </w:num>
  <w:num w:numId="30">
    <w:abstractNumId w:val="5"/>
  </w:num>
  <w:num w:numId="31">
    <w:abstractNumId w:val="28"/>
  </w:num>
  <w:num w:numId="32">
    <w:abstractNumId w:val="19"/>
  </w:num>
  <w:num w:numId="33">
    <w:abstractNumId w:val="33"/>
  </w:num>
  <w:num w:numId="34">
    <w:abstractNumId w:val="18"/>
  </w:num>
  <w:num w:numId="35">
    <w:abstractNumId w:val="38"/>
  </w:num>
  <w:num w:numId="36">
    <w:abstractNumId w:val="21"/>
  </w:num>
  <w:num w:numId="37">
    <w:abstractNumId w:val="15"/>
  </w:num>
  <w:num w:numId="38">
    <w:abstractNumId w:val="1"/>
  </w:num>
  <w:num w:numId="39">
    <w:abstractNumId w:val="34"/>
  </w:num>
  <w:num w:numId="40">
    <w:abstractNumId w:val="26"/>
  </w:num>
  <w:num w:numId="41">
    <w:abstractNumId w:val="20"/>
  </w:num>
  <w:num w:numId="4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CB8"/>
    <w:rsid w:val="00003FE9"/>
    <w:rsid w:val="00015CF7"/>
    <w:rsid w:val="000205B4"/>
    <w:rsid w:val="00023681"/>
    <w:rsid w:val="00026223"/>
    <w:rsid w:val="000305F8"/>
    <w:rsid w:val="00052905"/>
    <w:rsid w:val="00064D09"/>
    <w:rsid w:val="00083C38"/>
    <w:rsid w:val="00085897"/>
    <w:rsid w:val="000A4941"/>
    <w:rsid w:val="000A747C"/>
    <w:rsid w:val="000B156C"/>
    <w:rsid w:val="000B5C74"/>
    <w:rsid w:val="000C0350"/>
    <w:rsid w:val="000C48E0"/>
    <w:rsid w:val="000D13D1"/>
    <w:rsid w:val="000D3074"/>
    <w:rsid w:val="000E5FBC"/>
    <w:rsid w:val="001017AE"/>
    <w:rsid w:val="00104054"/>
    <w:rsid w:val="001134A6"/>
    <w:rsid w:val="00130B28"/>
    <w:rsid w:val="00137EDE"/>
    <w:rsid w:val="001413DA"/>
    <w:rsid w:val="00161236"/>
    <w:rsid w:val="00165C44"/>
    <w:rsid w:val="00166929"/>
    <w:rsid w:val="00167FC2"/>
    <w:rsid w:val="00170602"/>
    <w:rsid w:val="00171280"/>
    <w:rsid w:val="00176E76"/>
    <w:rsid w:val="0018014A"/>
    <w:rsid w:val="001835E6"/>
    <w:rsid w:val="00183BC8"/>
    <w:rsid w:val="00191D5E"/>
    <w:rsid w:val="001925D7"/>
    <w:rsid w:val="001B4075"/>
    <w:rsid w:val="001B665C"/>
    <w:rsid w:val="001C0D6E"/>
    <w:rsid w:val="001C3D06"/>
    <w:rsid w:val="001E5104"/>
    <w:rsid w:val="001F4C24"/>
    <w:rsid w:val="001F61AC"/>
    <w:rsid w:val="00201EE0"/>
    <w:rsid w:val="00202184"/>
    <w:rsid w:val="00212787"/>
    <w:rsid w:val="00217082"/>
    <w:rsid w:val="00220590"/>
    <w:rsid w:val="00222422"/>
    <w:rsid w:val="00223AEE"/>
    <w:rsid w:val="0023416B"/>
    <w:rsid w:val="00255930"/>
    <w:rsid w:val="00257A74"/>
    <w:rsid w:val="00270D90"/>
    <w:rsid w:val="0027573A"/>
    <w:rsid w:val="002A6CE7"/>
    <w:rsid w:val="002C54FF"/>
    <w:rsid w:val="002C7C91"/>
    <w:rsid w:val="002D0685"/>
    <w:rsid w:val="002D0ED1"/>
    <w:rsid w:val="002D1F21"/>
    <w:rsid w:val="002E12A0"/>
    <w:rsid w:val="002E1EEA"/>
    <w:rsid w:val="002E261F"/>
    <w:rsid w:val="002E3F73"/>
    <w:rsid w:val="002F0272"/>
    <w:rsid w:val="002F4112"/>
    <w:rsid w:val="003012E4"/>
    <w:rsid w:val="00312B82"/>
    <w:rsid w:val="00314BD2"/>
    <w:rsid w:val="00316D10"/>
    <w:rsid w:val="0031759D"/>
    <w:rsid w:val="0032084C"/>
    <w:rsid w:val="00324D69"/>
    <w:rsid w:val="00326ED8"/>
    <w:rsid w:val="003337ED"/>
    <w:rsid w:val="00341B39"/>
    <w:rsid w:val="00344530"/>
    <w:rsid w:val="003509D7"/>
    <w:rsid w:val="00352904"/>
    <w:rsid w:val="00353CED"/>
    <w:rsid w:val="003614D8"/>
    <w:rsid w:val="00362A67"/>
    <w:rsid w:val="00367B32"/>
    <w:rsid w:val="00373872"/>
    <w:rsid w:val="00375E21"/>
    <w:rsid w:val="00381719"/>
    <w:rsid w:val="00383355"/>
    <w:rsid w:val="00387BB6"/>
    <w:rsid w:val="00394097"/>
    <w:rsid w:val="003A59EE"/>
    <w:rsid w:val="003A5D64"/>
    <w:rsid w:val="003B161C"/>
    <w:rsid w:val="003C0119"/>
    <w:rsid w:val="003C511C"/>
    <w:rsid w:val="003C6826"/>
    <w:rsid w:val="003C6B06"/>
    <w:rsid w:val="003D16F9"/>
    <w:rsid w:val="003E00C2"/>
    <w:rsid w:val="003E13A1"/>
    <w:rsid w:val="003E54E7"/>
    <w:rsid w:val="003F1706"/>
    <w:rsid w:val="003F25AE"/>
    <w:rsid w:val="003F423B"/>
    <w:rsid w:val="004200F8"/>
    <w:rsid w:val="00425F60"/>
    <w:rsid w:val="004263E8"/>
    <w:rsid w:val="00432E51"/>
    <w:rsid w:val="00435B6D"/>
    <w:rsid w:val="00437772"/>
    <w:rsid w:val="00450E0F"/>
    <w:rsid w:val="004520F4"/>
    <w:rsid w:val="00466A20"/>
    <w:rsid w:val="00466FA4"/>
    <w:rsid w:val="00475C7E"/>
    <w:rsid w:val="004838EC"/>
    <w:rsid w:val="004A105A"/>
    <w:rsid w:val="004B4DD4"/>
    <w:rsid w:val="004B66D5"/>
    <w:rsid w:val="004B712F"/>
    <w:rsid w:val="004C192B"/>
    <w:rsid w:val="004C4800"/>
    <w:rsid w:val="004D046B"/>
    <w:rsid w:val="004E2D21"/>
    <w:rsid w:val="004E2FF7"/>
    <w:rsid w:val="004F10FF"/>
    <w:rsid w:val="004F2463"/>
    <w:rsid w:val="004F3645"/>
    <w:rsid w:val="00501970"/>
    <w:rsid w:val="00512C26"/>
    <w:rsid w:val="00513F6E"/>
    <w:rsid w:val="00516009"/>
    <w:rsid w:val="00517E75"/>
    <w:rsid w:val="0052108A"/>
    <w:rsid w:val="00526CB8"/>
    <w:rsid w:val="00531DB2"/>
    <w:rsid w:val="005340C3"/>
    <w:rsid w:val="00535E8D"/>
    <w:rsid w:val="00541D31"/>
    <w:rsid w:val="005512DF"/>
    <w:rsid w:val="0055246A"/>
    <w:rsid w:val="00556A1B"/>
    <w:rsid w:val="00556FDF"/>
    <w:rsid w:val="00561D13"/>
    <w:rsid w:val="0057325C"/>
    <w:rsid w:val="00583B56"/>
    <w:rsid w:val="0058588E"/>
    <w:rsid w:val="005A11F8"/>
    <w:rsid w:val="005B12FE"/>
    <w:rsid w:val="005B6FD7"/>
    <w:rsid w:val="005D0CB5"/>
    <w:rsid w:val="005D485C"/>
    <w:rsid w:val="005D5580"/>
    <w:rsid w:val="005D69CE"/>
    <w:rsid w:val="005D7B92"/>
    <w:rsid w:val="005E0611"/>
    <w:rsid w:val="005E0AC8"/>
    <w:rsid w:val="005E4130"/>
    <w:rsid w:val="005F001C"/>
    <w:rsid w:val="005F1630"/>
    <w:rsid w:val="005F24E2"/>
    <w:rsid w:val="005F71BA"/>
    <w:rsid w:val="00600FF4"/>
    <w:rsid w:val="0060684F"/>
    <w:rsid w:val="00623C08"/>
    <w:rsid w:val="00624EE6"/>
    <w:rsid w:val="00627AB3"/>
    <w:rsid w:val="00630E9B"/>
    <w:rsid w:val="00636D69"/>
    <w:rsid w:val="00637913"/>
    <w:rsid w:val="0064075D"/>
    <w:rsid w:val="0064373E"/>
    <w:rsid w:val="006438AE"/>
    <w:rsid w:val="006614FD"/>
    <w:rsid w:val="00661EFF"/>
    <w:rsid w:val="00663C27"/>
    <w:rsid w:val="0066472A"/>
    <w:rsid w:val="006721C4"/>
    <w:rsid w:val="006748A7"/>
    <w:rsid w:val="006830B6"/>
    <w:rsid w:val="00690272"/>
    <w:rsid w:val="0069779E"/>
    <w:rsid w:val="006C7335"/>
    <w:rsid w:val="006E651A"/>
    <w:rsid w:val="00700613"/>
    <w:rsid w:val="007049CD"/>
    <w:rsid w:val="00715EDC"/>
    <w:rsid w:val="00721D9E"/>
    <w:rsid w:val="00733D35"/>
    <w:rsid w:val="007458CE"/>
    <w:rsid w:val="007547E5"/>
    <w:rsid w:val="00756823"/>
    <w:rsid w:val="007732B0"/>
    <w:rsid w:val="0078606D"/>
    <w:rsid w:val="00787E34"/>
    <w:rsid w:val="0079076A"/>
    <w:rsid w:val="00791676"/>
    <w:rsid w:val="007A6BF1"/>
    <w:rsid w:val="007B72B8"/>
    <w:rsid w:val="007E1AB4"/>
    <w:rsid w:val="007E421E"/>
    <w:rsid w:val="00801A2E"/>
    <w:rsid w:val="00801F4B"/>
    <w:rsid w:val="00804E3D"/>
    <w:rsid w:val="00806A8B"/>
    <w:rsid w:val="0081009A"/>
    <w:rsid w:val="00811CC6"/>
    <w:rsid w:val="00816E30"/>
    <w:rsid w:val="00823AF6"/>
    <w:rsid w:val="00824907"/>
    <w:rsid w:val="008312AE"/>
    <w:rsid w:val="00840366"/>
    <w:rsid w:val="00840B1F"/>
    <w:rsid w:val="008554B8"/>
    <w:rsid w:val="00855B15"/>
    <w:rsid w:val="008571A6"/>
    <w:rsid w:val="008579E6"/>
    <w:rsid w:val="008604B0"/>
    <w:rsid w:val="00867007"/>
    <w:rsid w:val="00872B6C"/>
    <w:rsid w:val="0087782E"/>
    <w:rsid w:val="00887E78"/>
    <w:rsid w:val="00891A11"/>
    <w:rsid w:val="008934A0"/>
    <w:rsid w:val="00895DB7"/>
    <w:rsid w:val="008A231E"/>
    <w:rsid w:val="008A6217"/>
    <w:rsid w:val="008A78A1"/>
    <w:rsid w:val="008B23E4"/>
    <w:rsid w:val="008B7BF1"/>
    <w:rsid w:val="008D5BF8"/>
    <w:rsid w:val="008E48FF"/>
    <w:rsid w:val="008E55D8"/>
    <w:rsid w:val="008E6F7C"/>
    <w:rsid w:val="00902684"/>
    <w:rsid w:val="009077D3"/>
    <w:rsid w:val="00912324"/>
    <w:rsid w:val="00920179"/>
    <w:rsid w:val="00930C78"/>
    <w:rsid w:val="00962214"/>
    <w:rsid w:val="009647EF"/>
    <w:rsid w:val="00970057"/>
    <w:rsid w:val="00987414"/>
    <w:rsid w:val="009968BF"/>
    <w:rsid w:val="009B0E7C"/>
    <w:rsid w:val="009B4F65"/>
    <w:rsid w:val="009C497C"/>
    <w:rsid w:val="009C766B"/>
    <w:rsid w:val="009D161B"/>
    <w:rsid w:val="009D17C1"/>
    <w:rsid w:val="009D328D"/>
    <w:rsid w:val="009D7B01"/>
    <w:rsid w:val="009E1B83"/>
    <w:rsid w:val="009E6328"/>
    <w:rsid w:val="009F4B6F"/>
    <w:rsid w:val="009F6C06"/>
    <w:rsid w:val="00A05AB5"/>
    <w:rsid w:val="00A12268"/>
    <w:rsid w:val="00A330FA"/>
    <w:rsid w:val="00A35585"/>
    <w:rsid w:val="00A411D8"/>
    <w:rsid w:val="00A53A3C"/>
    <w:rsid w:val="00A571EC"/>
    <w:rsid w:val="00A833F8"/>
    <w:rsid w:val="00A87037"/>
    <w:rsid w:val="00A91746"/>
    <w:rsid w:val="00A94251"/>
    <w:rsid w:val="00A97B82"/>
    <w:rsid w:val="00A97D3E"/>
    <w:rsid w:val="00AA37DF"/>
    <w:rsid w:val="00AB2098"/>
    <w:rsid w:val="00AB2BB5"/>
    <w:rsid w:val="00AC2B2A"/>
    <w:rsid w:val="00AC7E34"/>
    <w:rsid w:val="00AD367C"/>
    <w:rsid w:val="00AD6CCF"/>
    <w:rsid w:val="00AE17B1"/>
    <w:rsid w:val="00AE4F1C"/>
    <w:rsid w:val="00AF03AA"/>
    <w:rsid w:val="00AF69DE"/>
    <w:rsid w:val="00B118C0"/>
    <w:rsid w:val="00B13E3C"/>
    <w:rsid w:val="00B1521D"/>
    <w:rsid w:val="00B20B43"/>
    <w:rsid w:val="00B31665"/>
    <w:rsid w:val="00B33DEF"/>
    <w:rsid w:val="00B46284"/>
    <w:rsid w:val="00B46925"/>
    <w:rsid w:val="00B46C05"/>
    <w:rsid w:val="00B50CA4"/>
    <w:rsid w:val="00B56CBF"/>
    <w:rsid w:val="00B6628C"/>
    <w:rsid w:val="00B742C7"/>
    <w:rsid w:val="00B753C0"/>
    <w:rsid w:val="00B804BC"/>
    <w:rsid w:val="00B8544F"/>
    <w:rsid w:val="00B85639"/>
    <w:rsid w:val="00B95D0A"/>
    <w:rsid w:val="00BA504B"/>
    <w:rsid w:val="00BA64C4"/>
    <w:rsid w:val="00BB314A"/>
    <w:rsid w:val="00BB4084"/>
    <w:rsid w:val="00BD0607"/>
    <w:rsid w:val="00BD1ACC"/>
    <w:rsid w:val="00BE5081"/>
    <w:rsid w:val="00BF6A31"/>
    <w:rsid w:val="00C12E67"/>
    <w:rsid w:val="00C151AF"/>
    <w:rsid w:val="00C160AD"/>
    <w:rsid w:val="00C20192"/>
    <w:rsid w:val="00C22B53"/>
    <w:rsid w:val="00C32447"/>
    <w:rsid w:val="00C3586D"/>
    <w:rsid w:val="00C40CB4"/>
    <w:rsid w:val="00C464A2"/>
    <w:rsid w:val="00C46BF1"/>
    <w:rsid w:val="00C46E58"/>
    <w:rsid w:val="00C557EA"/>
    <w:rsid w:val="00C57805"/>
    <w:rsid w:val="00C57C31"/>
    <w:rsid w:val="00C618F5"/>
    <w:rsid w:val="00C70428"/>
    <w:rsid w:val="00C74790"/>
    <w:rsid w:val="00CA059D"/>
    <w:rsid w:val="00CB1428"/>
    <w:rsid w:val="00CB5855"/>
    <w:rsid w:val="00CC0E0A"/>
    <w:rsid w:val="00CD00ED"/>
    <w:rsid w:val="00CD51D9"/>
    <w:rsid w:val="00CE68F8"/>
    <w:rsid w:val="00CF2124"/>
    <w:rsid w:val="00D22E07"/>
    <w:rsid w:val="00D25E89"/>
    <w:rsid w:val="00D31414"/>
    <w:rsid w:val="00D346F6"/>
    <w:rsid w:val="00D45429"/>
    <w:rsid w:val="00D47259"/>
    <w:rsid w:val="00D5054B"/>
    <w:rsid w:val="00D51D30"/>
    <w:rsid w:val="00D53B7E"/>
    <w:rsid w:val="00D574E7"/>
    <w:rsid w:val="00D60957"/>
    <w:rsid w:val="00D63BF4"/>
    <w:rsid w:val="00D7287E"/>
    <w:rsid w:val="00D74090"/>
    <w:rsid w:val="00D86F2D"/>
    <w:rsid w:val="00D92137"/>
    <w:rsid w:val="00D92AE1"/>
    <w:rsid w:val="00DA23AB"/>
    <w:rsid w:val="00DB68D2"/>
    <w:rsid w:val="00DC0430"/>
    <w:rsid w:val="00DD18D1"/>
    <w:rsid w:val="00DE47AA"/>
    <w:rsid w:val="00DE5315"/>
    <w:rsid w:val="00DE5D99"/>
    <w:rsid w:val="00DF3FC4"/>
    <w:rsid w:val="00DF6D61"/>
    <w:rsid w:val="00E066E5"/>
    <w:rsid w:val="00E20F95"/>
    <w:rsid w:val="00E215B9"/>
    <w:rsid w:val="00E30B7E"/>
    <w:rsid w:val="00E33A97"/>
    <w:rsid w:val="00E352FD"/>
    <w:rsid w:val="00E5058E"/>
    <w:rsid w:val="00E53181"/>
    <w:rsid w:val="00E57384"/>
    <w:rsid w:val="00E60CEB"/>
    <w:rsid w:val="00E62794"/>
    <w:rsid w:val="00E70AEF"/>
    <w:rsid w:val="00E72204"/>
    <w:rsid w:val="00E732A0"/>
    <w:rsid w:val="00E75C07"/>
    <w:rsid w:val="00E80D8A"/>
    <w:rsid w:val="00E8740D"/>
    <w:rsid w:val="00E90578"/>
    <w:rsid w:val="00E97202"/>
    <w:rsid w:val="00EB433F"/>
    <w:rsid w:val="00EC0D1A"/>
    <w:rsid w:val="00EC1DA1"/>
    <w:rsid w:val="00ED0822"/>
    <w:rsid w:val="00EE4CD3"/>
    <w:rsid w:val="00EE5195"/>
    <w:rsid w:val="00EF2606"/>
    <w:rsid w:val="00F02585"/>
    <w:rsid w:val="00F11EF4"/>
    <w:rsid w:val="00F12D30"/>
    <w:rsid w:val="00F236E0"/>
    <w:rsid w:val="00F23784"/>
    <w:rsid w:val="00F25616"/>
    <w:rsid w:val="00F3206E"/>
    <w:rsid w:val="00F36955"/>
    <w:rsid w:val="00F44915"/>
    <w:rsid w:val="00F4705D"/>
    <w:rsid w:val="00F523E1"/>
    <w:rsid w:val="00F54716"/>
    <w:rsid w:val="00F549B5"/>
    <w:rsid w:val="00F70805"/>
    <w:rsid w:val="00F749F5"/>
    <w:rsid w:val="00F767E4"/>
    <w:rsid w:val="00F80499"/>
    <w:rsid w:val="00FA4567"/>
    <w:rsid w:val="00FA78C0"/>
    <w:rsid w:val="00FB137B"/>
    <w:rsid w:val="00FB6E94"/>
    <w:rsid w:val="00FD5A1A"/>
    <w:rsid w:val="00FE0BEC"/>
    <w:rsid w:val="00FE6D24"/>
    <w:rsid w:val="00FE7919"/>
    <w:rsid w:val="00FE7CD7"/>
    <w:rsid w:val="00FF2DEB"/>
    <w:rsid w:val="00FF3E7F"/>
    <w:rsid w:val="00FF40E0"/>
    <w:rsid w:val="00FF67C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A2D2BAE1-E6C1-47A1-BD63-EF2E095AC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7082"/>
  </w:style>
  <w:style w:type="paragraph" w:styleId="Ttulo1">
    <w:name w:val="heading 1"/>
    <w:basedOn w:val="Normal"/>
    <w:next w:val="Normal"/>
    <w:link w:val="Ttulo1Car"/>
    <w:uiPriority w:val="9"/>
    <w:qFormat/>
    <w:rsid w:val="005F24E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4705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26CB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26CB8"/>
  </w:style>
  <w:style w:type="paragraph" w:styleId="Piedepgina">
    <w:name w:val="footer"/>
    <w:basedOn w:val="Normal"/>
    <w:link w:val="PiedepginaCar"/>
    <w:uiPriority w:val="99"/>
    <w:unhideWhenUsed/>
    <w:rsid w:val="00526CB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26CB8"/>
  </w:style>
  <w:style w:type="table" w:styleId="Tablaconcuadrcula">
    <w:name w:val="Table Grid"/>
    <w:basedOn w:val="Tablanormal"/>
    <w:uiPriority w:val="39"/>
    <w:rsid w:val="00526CB8"/>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526CB8"/>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526CB8"/>
    <w:pPr>
      <w:spacing w:after="0" w:line="240" w:lineRule="auto"/>
    </w:pPr>
    <w:rPr>
      <w:sz w:val="20"/>
      <w:szCs w:val="20"/>
      <w:lang w:val="es-MX"/>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26CB8"/>
    <w:rPr>
      <w:sz w:val="20"/>
      <w:szCs w:val="20"/>
      <w:lang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526CB8"/>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14FD"/>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75C7E"/>
  </w:style>
  <w:style w:type="character" w:customStyle="1" w:styleId="Ttulo2Car">
    <w:name w:val="Título 2 Car"/>
    <w:basedOn w:val="Fuentedeprrafopredeter"/>
    <w:link w:val="Ttulo2"/>
    <w:uiPriority w:val="9"/>
    <w:rsid w:val="00F4705D"/>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CF212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2124"/>
    <w:rPr>
      <w:rFonts w:ascii="Segoe UI" w:hAnsi="Segoe UI" w:cs="Segoe UI"/>
      <w:sz w:val="18"/>
      <w:szCs w:val="18"/>
    </w:rPr>
  </w:style>
  <w:style w:type="paragraph" w:styleId="TDC1">
    <w:name w:val="toc 1"/>
    <w:basedOn w:val="Normal"/>
    <w:next w:val="Normal"/>
    <w:autoRedefine/>
    <w:uiPriority w:val="39"/>
    <w:unhideWhenUsed/>
    <w:rsid w:val="00F523E1"/>
    <w:pPr>
      <w:spacing w:after="100"/>
    </w:pPr>
  </w:style>
  <w:style w:type="paragraph" w:styleId="TDC2">
    <w:name w:val="toc 2"/>
    <w:basedOn w:val="Normal"/>
    <w:next w:val="Normal"/>
    <w:autoRedefine/>
    <w:uiPriority w:val="39"/>
    <w:unhideWhenUsed/>
    <w:rsid w:val="00F523E1"/>
    <w:pPr>
      <w:spacing w:after="100"/>
      <w:ind w:left="220"/>
    </w:pPr>
  </w:style>
  <w:style w:type="character" w:styleId="Hipervnculo">
    <w:name w:val="Hyperlink"/>
    <w:basedOn w:val="Fuentedeprrafopredeter"/>
    <w:uiPriority w:val="99"/>
    <w:unhideWhenUsed/>
    <w:rsid w:val="00F523E1"/>
    <w:rPr>
      <w:color w:val="0563C1" w:themeColor="hyperlink"/>
      <w:u w:val="single"/>
    </w:rPr>
  </w:style>
  <w:style w:type="character" w:customStyle="1" w:styleId="apple-converted-space">
    <w:name w:val="apple-converted-space"/>
    <w:basedOn w:val="Fuentedeprrafopredeter"/>
    <w:rsid w:val="00F11EF4"/>
  </w:style>
  <w:style w:type="table" w:customStyle="1" w:styleId="Tablaconcuadrcula2">
    <w:name w:val="Tabla con cuadrícula2"/>
    <w:basedOn w:val="Tablanormal"/>
    <w:next w:val="Tablaconcuadrcula"/>
    <w:uiPriority w:val="39"/>
    <w:rsid w:val="00F11EF4"/>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normal1">
    <w:name w:val="Plain Table 1"/>
    <w:basedOn w:val="Tablanormal"/>
    <w:uiPriority w:val="41"/>
    <w:rsid w:val="00C3586D"/>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015CF7"/>
    <w:rPr>
      <w:rFonts w:ascii="Times New Roman" w:hAnsi="Times New Roman" w:cs="Times New Roman"/>
      <w:sz w:val="24"/>
      <w:szCs w:val="24"/>
    </w:rPr>
  </w:style>
  <w:style w:type="character" w:styleId="nfasis">
    <w:name w:val="Emphasis"/>
    <w:basedOn w:val="Fuentedeprrafopredeter"/>
    <w:uiPriority w:val="20"/>
    <w:qFormat/>
    <w:rsid w:val="00023681"/>
    <w:rPr>
      <w:i/>
      <w:iCs/>
    </w:rPr>
  </w:style>
  <w:style w:type="character" w:customStyle="1" w:styleId="nacep">
    <w:name w:val="n_acep"/>
    <w:basedOn w:val="Fuentedeprrafopredeter"/>
    <w:rsid w:val="00023681"/>
  </w:style>
  <w:style w:type="character" w:customStyle="1" w:styleId="Ttulo1Car">
    <w:name w:val="Título 1 Car"/>
    <w:basedOn w:val="Fuentedeprrafopredeter"/>
    <w:link w:val="Ttulo1"/>
    <w:uiPriority w:val="9"/>
    <w:rsid w:val="005F24E2"/>
    <w:rPr>
      <w:rFonts w:asciiTheme="majorHAnsi" w:eastAsiaTheme="majorEastAsia" w:hAnsiTheme="majorHAnsi" w:cstheme="majorBidi"/>
      <w:color w:val="2E74B5" w:themeColor="accent1" w:themeShade="BF"/>
      <w:sz w:val="32"/>
      <w:szCs w:val="32"/>
    </w:rPr>
  </w:style>
  <w:style w:type="character" w:customStyle="1" w:styleId="red">
    <w:name w:val="red"/>
    <w:basedOn w:val="Fuentedeprrafopredeter"/>
    <w:rsid w:val="00CD00ED"/>
  </w:style>
  <w:style w:type="paragraph" w:customStyle="1" w:styleId="francesa">
    <w:name w:val="francesa"/>
    <w:basedOn w:val="Normal"/>
    <w:rsid w:val="00CD00ED"/>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651377">
      <w:bodyDiv w:val="1"/>
      <w:marLeft w:val="0"/>
      <w:marRight w:val="0"/>
      <w:marTop w:val="0"/>
      <w:marBottom w:val="0"/>
      <w:divBdr>
        <w:top w:val="none" w:sz="0" w:space="0" w:color="auto"/>
        <w:left w:val="none" w:sz="0" w:space="0" w:color="auto"/>
        <w:bottom w:val="none" w:sz="0" w:space="0" w:color="auto"/>
        <w:right w:val="none" w:sz="0" w:space="0" w:color="auto"/>
      </w:divBdr>
      <w:divsChild>
        <w:div w:id="1407460230">
          <w:marLeft w:val="0"/>
          <w:marRight w:val="0"/>
          <w:marTop w:val="0"/>
          <w:marBottom w:val="0"/>
          <w:divBdr>
            <w:top w:val="none" w:sz="0" w:space="0" w:color="auto"/>
            <w:left w:val="none" w:sz="0" w:space="0" w:color="auto"/>
            <w:bottom w:val="none" w:sz="0" w:space="0" w:color="auto"/>
            <w:right w:val="none" w:sz="0" w:space="0" w:color="auto"/>
          </w:divBdr>
        </w:div>
        <w:div w:id="1564676107">
          <w:marLeft w:val="0"/>
          <w:marRight w:val="0"/>
          <w:marTop w:val="0"/>
          <w:marBottom w:val="0"/>
          <w:divBdr>
            <w:top w:val="none" w:sz="0" w:space="0" w:color="auto"/>
            <w:left w:val="none" w:sz="0" w:space="0" w:color="auto"/>
            <w:bottom w:val="none" w:sz="0" w:space="0" w:color="auto"/>
            <w:right w:val="none" w:sz="0" w:space="0" w:color="auto"/>
          </w:divBdr>
          <w:divsChild>
            <w:div w:id="189349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528258">
      <w:bodyDiv w:val="1"/>
      <w:marLeft w:val="0"/>
      <w:marRight w:val="0"/>
      <w:marTop w:val="0"/>
      <w:marBottom w:val="0"/>
      <w:divBdr>
        <w:top w:val="none" w:sz="0" w:space="0" w:color="auto"/>
        <w:left w:val="none" w:sz="0" w:space="0" w:color="auto"/>
        <w:bottom w:val="none" w:sz="0" w:space="0" w:color="auto"/>
        <w:right w:val="none" w:sz="0" w:space="0" w:color="auto"/>
      </w:divBdr>
    </w:div>
    <w:div w:id="1211458277">
      <w:bodyDiv w:val="1"/>
      <w:marLeft w:val="0"/>
      <w:marRight w:val="0"/>
      <w:marTop w:val="0"/>
      <w:marBottom w:val="0"/>
      <w:divBdr>
        <w:top w:val="none" w:sz="0" w:space="0" w:color="auto"/>
        <w:left w:val="none" w:sz="0" w:space="0" w:color="auto"/>
        <w:bottom w:val="none" w:sz="0" w:space="0" w:color="auto"/>
        <w:right w:val="none" w:sz="0" w:space="0" w:color="auto"/>
      </w:divBdr>
      <w:divsChild>
        <w:div w:id="1737779945">
          <w:marLeft w:val="0"/>
          <w:marRight w:val="0"/>
          <w:marTop w:val="0"/>
          <w:marBottom w:val="0"/>
          <w:divBdr>
            <w:top w:val="none" w:sz="0" w:space="0" w:color="auto"/>
            <w:left w:val="none" w:sz="0" w:space="0" w:color="auto"/>
            <w:bottom w:val="none" w:sz="0" w:space="0" w:color="auto"/>
            <w:right w:val="none" w:sz="0" w:space="0" w:color="auto"/>
          </w:divBdr>
        </w:div>
        <w:div w:id="259334925">
          <w:marLeft w:val="0"/>
          <w:marRight w:val="0"/>
          <w:marTop w:val="0"/>
          <w:marBottom w:val="0"/>
          <w:divBdr>
            <w:top w:val="none" w:sz="0" w:space="0" w:color="auto"/>
            <w:left w:val="none" w:sz="0" w:space="0" w:color="auto"/>
            <w:bottom w:val="none" w:sz="0" w:space="0" w:color="auto"/>
            <w:right w:val="none" w:sz="0" w:space="0" w:color="auto"/>
          </w:divBdr>
        </w:div>
        <w:div w:id="911545537">
          <w:marLeft w:val="0"/>
          <w:marRight w:val="0"/>
          <w:marTop w:val="0"/>
          <w:marBottom w:val="0"/>
          <w:divBdr>
            <w:top w:val="none" w:sz="0" w:space="0" w:color="auto"/>
            <w:left w:val="none" w:sz="0" w:space="0" w:color="auto"/>
            <w:bottom w:val="none" w:sz="0" w:space="0" w:color="auto"/>
            <w:right w:val="none" w:sz="0" w:space="0" w:color="auto"/>
          </w:divBdr>
        </w:div>
        <w:div w:id="1168206481">
          <w:marLeft w:val="0"/>
          <w:marRight w:val="0"/>
          <w:marTop w:val="0"/>
          <w:marBottom w:val="0"/>
          <w:divBdr>
            <w:top w:val="none" w:sz="0" w:space="0" w:color="auto"/>
            <w:left w:val="none" w:sz="0" w:space="0" w:color="auto"/>
            <w:bottom w:val="none" w:sz="0" w:space="0" w:color="auto"/>
            <w:right w:val="none" w:sz="0" w:space="0" w:color="auto"/>
          </w:divBdr>
        </w:div>
        <w:div w:id="1711303673">
          <w:marLeft w:val="0"/>
          <w:marRight w:val="0"/>
          <w:marTop w:val="0"/>
          <w:marBottom w:val="0"/>
          <w:divBdr>
            <w:top w:val="none" w:sz="0" w:space="0" w:color="auto"/>
            <w:left w:val="none" w:sz="0" w:space="0" w:color="auto"/>
            <w:bottom w:val="none" w:sz="0" w:space="0" w:color="auto"/>
            <w:right w:val="none" w:sz="0" w:space="0" w:color="auto"/>
          </w:divBdr>
        </w:div>
      </w:divsChild>
    </w:div>
    <w:div w:id="1435134138">
      <w:bodyDiv w:val="1"/>
      <w:marLeft w:val="0"/>
      <w:marRight w:val="0"/>
      <w:marTop w:val="0"/>
      <w:marBottom w:val="0"/>
      <w:divBdr>
        <w:top w:val="none" w:sz="0" w:space="0" w:color="auto"/>
        <w:left w:val="none" w:sz="0" w:space="0" w:color="auto"/>
        <w:bottom w:val="none" w:sz="0" w:space="0" w:color="auto"/>
        <w:right w:val="none" w:sz="0" w:space="0" w:color="auto"/>
      </w:divBdr>
      <w:divsChild>
        <w:div w:id="297077499">
          <w:marLeft w:val="0"/>
          <w:marRight w:val="0"/>
          <w:marTop w:val="0"/>
          <w:marBottom w:val="0"/>
          <w:divBdr>
            <w:top w:val="none" w:sz="0" w:space="0" w:color="auto"/>
            <w:left w:val="none" w:sz="0" w:space="0" w:color="auto"/>
            <w:bottom w:val="none" w:sz="0" w:space="0" w:color="auto"/>
            <w:right w:val="none" w:sz="0" w:space="0" w:color="auto"/>
          </w:divBdr>
        </w:div>
        <w:div w:id="1215508905">
          <w:marLeft w:val="0"/>
          <w:marRight w:val="0"/>
          <w:marTop w:val="0"/>
          <w:marBottom w:val="0"/>
          <w:divBdr>
            <w:top w:val="none" w:sz="0" w:space="0" w:color="auto"/>
            <w:left w:val="none" w:sz="0" w:space="0" w:color="auto"/>
            <w:bottom w:val="none" w:sz="0" w:space="0" w:color="auto"/>
            <w:right w:val="none" w:sz="0" w:space="0" w:color="auto"/>
          </w:divBdr>
        </w:div>
        <w:div w:id="937829981">
          <w:marLeft w:val="0"/>
          <w:marRight w:val="0"/>
          <w:marTop w:val="0"/>
          <w:marBottom w:val="0"/>
          <w:divBdr>
            <w:top w:val="none" w:sz="0" w:space="0" w:color="auto"/>
            <w:left w:val="none" w:sz="0" w:space="0" w:color="auto"/>
            <w:bottom w:val="none" w:sz="0" w:space="0" w:color="auto"/>
            <w:right w:val="none" w:sz="0" w:space="0" w:color="auto"/>
          </w:divBdr>
        </w:div>
        <w:div w:id="1218663932">
          <w:marLeft w:val="0"/>
          <w:marRight w:val="0"/>
          <w:marTop w:val="0"/>
          <w:marBottom w:val="0"/>
          <w:divBdr>
            <w:top w:val="none" w:sz="0" w:space="0" w:color="auto"/>
            <w:left w:val="none" w:sz="0" w:space="0" w:color="auto"/>
            <w:bottom w:val="none" w:sz="0" w:space="0" w:color="auto"/>
            <w:right w:val="none" w:sz="0" w:space="0" w:color="auto"/>
          </w:divBdr>
        </w:div>
        <w:div w:id="1223634933">
          <w:marLeft w:val="0"/>
          <w:marRight w:val="0"/>
          <w:marTop w:val="0"/>
          <w:marBottom w:val="0"/>
          <w:divBdr>
            <w:top w:val="none" w:sz="0" w:space="0" w:color="auto"/>
            <w:left w:val="none" w:sz="0" w:space="0" w:color="auto"/>
            <w:bottom w:val="none" w:sz="0" w:space="0" w:color="auto"/>
            <w:right w:val="none" w:sz="0" w:space="0" w:color="auto"/>
          </w:divBdr>
        </w:div>
      </w:divsChild>
    </w:div>
    <w:div w:id="1553882629">
      <w:bodyDiv w:val="1"/>
      <w:marLeft w:val="0"/>
      <w:marRight w:val="0"/>
      <w:marTop w:val="0"/>
      <w:marBottom w:val="0"/>
      <w:divBdr>
        <w:top w:val="none" w:sz="0" w:space="0" w:color="auto"/>
        <w:left w:val="none" w:sz="0" w:space="0" w:color="auto"/>
        <w:bottom w:val="none" w:sz="0" w:space="0" w:color="auto"/>
        <w:right w:val="none" w:sz="0" w:space="0" w:color="auto"/>
      </w:divBdr>
    </w:div>
    <w:div w:id="1719816042">
      <w:bodyDiv w:val="1"/>
      <w:marLeft w:val="0"/>
      <w:marRight w:val="0"/>
      <w:marTop w:val="0"/>
      <w:marBottom w:val="0"/>
      <w:divBdr>
        <w:top w:val="none" w:sz="0" w:space="0" w:color="auto"/>
        <w:left w:val="none" w:sz="0" w:space="0" w:color="auto"/>
        <w:bottom w:val="none" w:sz="0" w:space="0" w:color="auto"/>
        <w:right w:val="none" w:sz="0" w:space="0" w:color="auto"/>
      </w:divBdr>
      <w:divsChild>
        <w:div w:id="1267231367">
          <w:marLeft w:val="0"/>
          <w:marRight w:val="0"/>
          <w:marTop w:val="0"/>
          <w:marBottom w:val="0"/>
          <w:divBdr>
            <w:top w:val="none" w:sz="0" w:space="0" w:color="auto"/>
            <w:left w:val="none" w:sz="0" w:space="0" w:color="auto"/>
            <w:bottom w:val="none" w:sz="0" w:space="0" w:color="auto"/>
            <w:right w:val="none" w:sz="0" w:space="0" w:color="auto"/>
          </w:divBdr>
        </w:div>
        <w:div w:id="1254364434">
          <w:marLeft w:val="0"/>
          <w:marRight w:val="0"/>
          <w:marTop w:val="0"/>
          <w:marBottom w:val="0"/>
          <w:divBdr>
            <w:top w:val="none" w:sz="0" w:space="0" w:color="auto"/>
            <w:left w:val="none" w:sz="0" w:space="0" w:color="auto"/>
            <w:bottom w:val="none" w:sz="0" w:space="0" w:color="auto"/>
            <w:right w:val="none" w:sz="0" w:space="0" w:color="auto"/>
          </w:divBdr>
          <w:divsChild>
            <w:div w:id="18668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23828">
      <w:bodyDiv w:val="1"/>
      <w:marLeft w:val="0"/>
      <w:marRight w:val="0"/>
      <w:marTop w:val="0"/>
      <w:marBottom w:val="0"/>
      <w:divBdr>
        <w:top w:val="none" w:sz="0" w:space="0" w:color="auto"/>
        <w:left w:val="none" w:sz="0" w:space="0" w:color="auto"/>
        <w:bottom w:val="none" w:sz="0" w:space="0" w:color="auto"/>
        <w:right w:val="none" w:sz="0" w:space="0" w:color="auto"/>
      </w:divBdr>
    </w:div>
    <w:div w:id="1952742468">
      <w:bodyDiv w:val="1"/>
      <w:marLeft w:val="0"/>
      <w:marRight w:val="0"/>
      <w:marTop w:val="0"/>
      <w:marBottom w:val="0"/>
      <w:divBdr>
        <w:top w:val="none" w:sz="0" w:space="0" w:color="auto"/>
        <w:left w:val="none" w:sz="0" w:space="0" w:color="auto"/>
        <w:bottom w:val="none" w:sz="0" w:space="0" w:color="auto"/>
        <w:right w:val="none" w:sz="0" w:space="0" w:color="auto"/>
      </w:divBdr>
      <w:divsChild>
        <w:div w:id="1410930194">
          <w:marLeft w:val="0"/>
          <w:marRight w:val="0"/>
          <w:marTop w:val="0"/>
          <w:marBottom w:val="0"/>
          <w:divBdr>
            <w:top w:val="none" w:sz="0" w:space="0" w:color="auto"/>
            <w:left w:val="none" w:sz="0" w:space="0" w:color="auto"/>
            <w:bottom w:val="none" w:sz="0" w:space="0" w:color="auto"/>
            <w:right w:val="none" w:sz="0" w:space="0" w:color="auto"/>
          </w:divBdr>
        </w:div>
        <w:div w:id="905997341">
          <w:marLeft w:val="0"/>
          <w:marRight w:val="0"/>
          <w:marTop w:val="0"/>
          <w:marBottom w:val="0"/>
          <w:divBdr>
            <w:top w:val="none" w:sz="0" w:space="0" w:color="auto"/>
            <w:left w:val="none" w:sz="0" w:space="0" w:color="auto"/>
            <w:bottom w:val="none" w:sz="0" w:space="0" w:color="auto"/>
            <w:right w:val="none" w:sz="0" w:space="0" w:color="auto"/>
          </w:divBdr>
        </w:div>
        <w:div w:id="1130785654">
          <w:marLeft w:val="0"/>
          <w:marRight w:val="0"/>
          <w:marTop w:val="0"/>
          <w:marBottom w:val="0"/>
          <w:divBdr>
            <w:top w:val="none" w:sz="0" w:space="0" w:color="auto"/>
            <w:left w:val="none" w:sz="0" w:space="0" w:color="auto"/>
            <w:bottom w:val="none" w:sz="0" w:space="0" w:color="auto"/>
            <w:right w:val="none" w:sz="0" w:space="0" w:color="auto"/>
          </w:divBdr>
        </w:div>
        <w:div w:id="1049455181">
          <w:marLeft w:val="0"/>
          <w:marRight w:val="0"/>
          <w:marTop w:val="0"/>
          <w:marBottom w:val="0"/>
          <w:divBdr>
            <w:top w:val="none" w:sz="0" w:space="0" w:color="auto"/>
            <w:left w:val="none" w:sz="0" w:space="0" w:color="auto"/>
            <w:bottom w:val="none" w:sz="0" w:space="0" w:color="auto"/>
            <w:right w:val="none" w:sz="0" w:space="0" w:color="auto"/>
          </w:divBdr>
        </w:div>
        <w:div w:id="8963553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hyperlink" Target="http://legislacion.edomex.gob.mx/sites/legislacion.edomex.gob.mx/files/files/pdf/cod/vig/codvig007.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legislacion.edomex.gob.mx/sites/legislacion.edomex.gob.mx/files/files/pdf/cod/vig/codvig007.pdf"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legislacion.edomex.gob.mx/sites/legislacion.edomex.gob.mx/files/files/pdf/ley/vig/leyvig217.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gislacion.edomex.gob.mx/sites/legislacion.edomex.gob.mx/files/files/pdf/ley/vig/leyvig217.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http://ecatepec.gob.mx/bando/Bando%20Municipal%20de%20Ecatepec%202018.pdf"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ecatepec.gob.mx/bando/Bando%20Municipal%20de%20Ecatepec%202018.pdf" TargetMode="External"/><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dle.rae.es/?id=QMAWQ4m" TargetMode="External"/><Relationship Id="rId1" Type="http://schemas.openxmlformats.org/officeDocument/2006/relationships/hyperlink" Target="http://dle.rae.es/?id=Cmc6fM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98670-CEEA-4644-9159-98BE1D253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TotalTime>
  <Pages>83</Pages>
  <Words>16648</Words>
  <Characters>91564</Characters>
  <Application>Microsoft Office Word</Application>
  <DocSecurity>0</DocSecurity>
  <Lines>763</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19</cp:revision>
  <cp:lastPrinted>2018-08-06T16:06:00Z</cp:lastPrinted>
  <dcterms:created xsi:type="dcterms:W3CDTF">2018-07-12T00:01:00Z</dcterms:created>
  <dcterms:modified xsi:type="dcterms:W3CDTF">2018-08-17T20:04:00Z</dcterms:modified>
</cp:coreProperties>
</file>